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08E" w:rsidRDefault="006138AC" w:rsidP="0086408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Sl</w:t>
      </w:r>
      <w:r w:rsidR="0086408E">
        <w:rPr>
          <w:rFonts w:ascii="Times New Roman" w:hAnsi="Times New Roman" w:cs="Times New Roman"/>
          <w:sz w:val="18"/>
          <w:szCs w:val="18"/>
        </w:rPr>
        <w:t xml:space="preserve">užbene novine Općine Podcrkavlje </w:t>
      </w:r>
    </w:p>
    <w:p w:rsidR="006138AC" w:rsidRPr="00836A0B" w:rsidRDefault="00EE62CE" w:rsidP="00836A0B">
      <w:pPr>
        <w:pStyle w:val="Odlomakpopisa"/>
        <w:numPr>
          <w:ilvl w:val="0"/>
          <w:numId w:val="7"/>
        </w:numPr>
        <w:spacing w:after="0"/>
        <w:jc w:val="center"/>
        <w:rPr>
          <w:rFonts w:ascii="Times New Roman" w:hAnsi="Times New Roman" w:cs="Times New Roman"/>
          <w:sz w:val="18"/>
          <w:szCs w:val="18"/>
        </w:rPr>
      </w:pPr>
      <w:r w:rsidRPr="00836A0B">
        <w:rPr>
          <w:rFonts w:ascii="Times New Roman" w:hAnsi="Times New Roman" w:cs="Times New Roman"/>
          <w:sz w:val="18"/>
          <w:szCs w:val="18"/>
        </w:rPr>
        <w:t>ožujka</w:t>
      </w:r>
      <w:r w:rsidR="00CA4FCF" w:rsidRPr="00836A0B">
        <w:rPr>
          <w:rFonts w:ascii="Times New Roman" w:hAnsi="Times New Roman" w:cs="Times New Roman"/>
          <w:sz w:val="18"/>
          <w:szCs w:val="18"/>
        </w:rPr>
        <w:t xml:space="preserve"> 2022.</w:t>
      </w:r>
    </w:p>
    <w:p w:rsidR="006138AC" w:rsidRDefault="006138AC" w:rsidP="006138AC">
      <w:pPr>
        <w:spacing w:after="0"/>
        <w:rPr>
          <w:rFonts w:ascii="Times New Roman" w:hAnsi="Times New Roman" w:cs="Times New Roman"/>
          <w:sz w:val="18"/>
          <w:szCs w:val="18"/>
        </w:rPr>
      </w:pPr>
    </w:p>
    <w:p w:rsidR="001D460F" w:rsidRDefault="001D460F" w:rsidP="006138AC">
      <w:pPr>
        <w:spacing w:after="0"/>
        <w:rPr>
          <w:rFonts w:ascii="Times New Roman" w:hAnsi="Times New Roman" w:cs="Times New Roman"/>
          <w:sz w:val="18"/>
          <w:szCs w:val="18"/>
        </w:rPr>
      </w:pPr>
    </w:p>
    <w:p w:rsidR="006138AC" w:rsidRDefault="006138AC" w:rsidP="006138AC">
      <w:pPr>
        <w:spacing w:after="0"/>
        <w:rPr>
          <w:rFonts w:ascii="Times New Roman" w:hAnsi="Times New Roman" w:cs="Times New Roman"/>
        </w:rPr>
      </w:pPr>
      <w:r>
        <w:rPr>
          <w:rFonts w:ascii="Times New Roman" w:hAnsi="Times New Roman" w:cs="Times New Roman"/>
        </w:rPr>
        <w:t xml:space="preserve">Br. </w:t>
      </w:r>
      <w:r w:rsidR="00836A0B">
        <w:rPr>
          <w:rFonts w:ascii="Times New Roman" w:hAnsi="Times New Roman" w:cs="Times New Roman"/>
        </w:rPr>
        <w:t>5</w:t>
      </w:r>
      <w:r w:rsidR="00784048">
        <w:rPr>
          <w:rFonts w:ascii="Times New Roman" w:hAnsi="Times New Roman" w:cs="Times New Roman"/>
        </w:rPr>
        <w:t>/</w:t>
      </w:r>
      <w:r>
        <w:rPr>
          <w:rFonts w:ascii="Times New Roman" w:hAnsi="Times New Roman" w:cs="Times New Roman"/>
        </w:rPr>
        <w:t>2022</w:t>
      </w:r>
    </w:p>
    <w:p w:rsidR="00EE62CE" w:rsidRDefault="00EE62CE" w:rsidP="006138AC">
      <w:pPr>
        <w:spacing w:after="0"/>
        <w:rPr>
          <w:rFonts w:ascii="Times New Roman" w:hAnsi="Times New Roman" w:cs="Times New Roman"/>
        </w:rPr>
      </w:pPr>
    </w:p>
    <w:p w:rsidR="006138AC" w:rsidRPr="006138AC" w:rsidRDefault="006138AC" w:rsidP="006138AC">
      <w:pPr>
        <w:spacing w:after="0"/>
        <w:rPr>
          <w:rFonts w:ascii="Times New Roman" w:hAnsi="Times New Roman" w:cs="Times New Roman"/>
          <w:b/>
          <w:sz w:val="36"/>
          <w:szCs w:val="3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138AC">
        <w:rPr>
          <w:rFonts w:ascii="Times New Roman" w:hAnsi="Times New Roman" w:cs="Times New Roman"/>
          <w:b/>
          <w:sz w:val="36"/>
          <w:szCs w:val="36"/>
        </w:rPr>
        <w:t>SLUŽBENE NOVINE</w:t>
      </w:r>
    </w:p>
    <w:p w:rsidR="006138AC" w:rsidRPr="006138AC" w:rsidRDefault="006138AC" w:rsidP="006138A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OPĆINE PODCRKAVLJE</w:t>
      </w:r>
    </w:p>
    <w:p w:rsidR="006138AC" w:rsidRDefault="006138AC" w:rsidP="006138AC">
      <w:pPr>
        <w:spacing w:after="0"/>
        <w:rPr>
          <w:rFonts w:ascii="Times New Roman" w:hAnsi="Times New Roman" w:cs="Times New Roman"/>
        </w:rPr>
      </w:pPr>
      <w:r>
        <w:rPr>
          <w:noProof/>
          <w:lang w:eastAsia="hr-HR"/>
        </w:rPr>
        <w:drawing>
          <wp:inline distT="0" distB="0" distL="0" distR="0">
            <wp:extent cx="1143000" cy="1390649"/>
            <wp:effectExtent l="0" t="0" r="0" b="635"/>
            <wp:docPr id="1" name="Slika 1" descr="Slikovni rezultat za grb općine podcrkav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grb općine podcrkavlje"/>
                    <pic:cNvPicPr>
                      <a:picLocks noChangeAspect="1" noChangeArrowheads="1"/>
                    </pic:cNvPicPr>
                  </pic:nvPicPr>
                  <pic:blipFill>
                    <a:blip r:embed="rId6" cstate="print"/>
                    <a:srcRect/>
                    <a:stretch>
                      <a:fillRect/>
                    </a:stretch>
                  </pic:blipFill>
                  <pic:spPr bwMode="auto">
                    <a:xfrm>
                      <a:off x="0" y="0"/>
                      <a:ext cx="1146938" cy="1395440"/>
                    </a:xfrm>
                    <a:prstGeom prst="rect">
                      <a:avLst/>
                    </a:prstGeom>
                    <a:noFill/>
                    <a:ln w="9525">
                      <a:noFill/>
                      <a:miter lim="800000"/>
                      <a:headEnd/>
                      <a:tailEnd/>
                    </a:ln>
                  </pic:spPr>
                </pic:pic>
              </a:graphicData>
            </a:graphic>
          </wp:inline>
        </w:drawing>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6138AC" w:rsidRDefault="006138AC" w:rsidP="006138AC">
      <w:pPr>
        <w:spacing w:after="0"/>
        <w:rPr>
          <w:rFonts w:ascii="Times New Roman" w:hAnsi="Times New Roman" w:cs="Times New Roman"/>
        </w:rPr>
      </w:pPr>
    </w:p>
    <w:tbl>
      <w:tblPr>
        <w:tblStyle w:val="Reetkatablice"/>
        <w:tblW w:w="0" w:type="auto"/>
        <w:tblLook w:val="04A0" w:firstRow="1" w:lastRow="0" w:firstColumn="1" w:lastColumn="0" w:noHBand="0" w:noVBand="1"/>
      </w:tblPr>
      <w:tblGrid>
        <w:gridCol w:w="9062"/>
      </w:tblGrid>
      <w:tr w:rsidR="006138AC" w:rsidTr="006138AC">
        <w:tc>
          <w:tcPr>
            <w:tcW w:w="9062" w:type="dxa"/>
          </w:tcPr>
          <w:p w:rsidR="006138AC" w:rsidRDefault="006138AC" w:rsidP="00836A0B">
            <w:pPr>
              <w:rPr>
                <w:rFonts w:ascii="Times New Roman" w:hAnsi="Times New Roman" w:cs="Times New Roman"/>
              </w:rPr>
            </w:pPr>
            <w:r>
              <w:rPr>
                <w:rFonts w:ascii="Times New Roman" w:hAnsi="Times New Roman" w:cs="Times New Roman"/>
              </w:rPr>
              <w:t xml:space="preserve">     God I                       </w:t>
            </w:r>
            <w:r w:rsidR="0086408E">
              <w:rPr>
                <w:rFonts w:ascii="Times New Roman" w:hAnsi="Times New Roman" w:cs="Times New Roman"/>
              </w:rPr>
              <w:t xml:space="preserve">                     </w:t>
            </w:r>
            <w:r w:rsidR="00836A0B">
              <w:rPr>
                <w:rFonts w:ascii="Times New Roman" w:hAnsi="Times New Roman" w:cs="Times New Roman"/>
              </w:rPr>
              <w:t>31</w:t>
            </w:r>
            <w:r w:rsidR="00CA4FCF">
              <w:rPr>
                <w:rFonts w:ascii="Times New Roman" w:hAnsi="Times New Roman" w:cs="Times New Roman"/>
              </w:rPr>
              <w:t>.</w:t>
            </w:r>
            <w:r w:rsidR="00EE62CE">
              <w:rPr>
                <w:rFonts w:ascii="Times New Roman" w:hAnsi="Times New Roman" w:cs="Times New Roman"/>
              </w:rPr>
              <w:t xml:space="preserve"> ožujka</w:t>
            </w:r>
            <w:r>
              <w:rPr>
                <w:rFonts w:ascii="Times New Roman" w:hAnsi="Times New Roman" w:cs="Times New Roman"/>
              </w:rPr>
              <w:t xml:space="preserve"> 2022.                                  Broj </w:t>
            </w:r>
            <w:r w:rsidR="00836A0B">
              <w:rPr>
                <w:rFonts w:ascii="Times New Roman" w:hAnsi="Times New Roman" w:cs="Times New Roman"/>
              </w:rPr>
              <w:t>5</w:t>
            </w:r>
            <w:r>
              <w:rPr>
                <w:rFonts w:ascii="Times New Roman" w:hAnsi="Times New Roman" w:cs="Times New Roman"/>
              </w:rPr>
              <w:t>/2022</w:t>
            </w:r>
          </w:p>
        </w:tc>
      </w:tr>
    </w:tbl>
    <w:p w:rsidR="006138AC" w:rsidRDefault="006138AC">
      <w:pPr>
        <w:rPr>
          <w:rFonts w:ascii="Times New Roman" w:hAnsi="Times New Roman" w:cs="Times New Roman"/>
          <w:sz w:val="18"/>
          <w:szCs w:val="18"/>
        </w:rPr>
      </w:pPr>
    </w:p>
    <w:p w:rsidR="006138AC" w:rsidRDefault="006138AC">
      <w:pPr>
        <w:rPr>
          <w:rFonts w:ascii="Times New Roman" w:hAnsi="Times New Roman" w:cs="Times New Roman"/>
          <w:sz w:val="18"/>
          <w:szCs w:val="18"/>
        </w:rPr>
      </w:pPr>
    </w:p>
    <w:p w:rsidR="006138AC" w:rsidRDefault="0086408E" w:rsidP="0086408E">
      <w:pPr>
        <w:jc w:val="center"/>
        <w:rPr>
          <w:rFonts w:ascii="Times New Roman" w:hAnsi="Times New Roman" w:cs="Times New Roman"/>
          <w:b/>
        </w:rPr>
      </w:pPr>
      <w:r w:rsidRPr="0086408E">
        <w:rPr>
          <w:rFonts w:ascii="Times New Roman" w:hAnsi="Times New Roman" w:cs="Times New Roman"/>
          <w:b/>
        </w:rPr>
        <w:t>S</w:t>
      </w:r>
      <w:r>
        <w:rPr>
          <w:rFonts w:ascii="Times New Roman" w:hAnsi="Times New Roman" w:cs="Times New Roman"/>
          <w:b/>
        </w:rPr>
        <w:t xml:space="preserve"> </w:t>
      </w:r>
      <w:r w:rsidRPr="0086408E">
        <w:rPr>
          <w:rFonts w:ascii="Times New Roman" w:hAnsi="Times New Roman" w:cs="Times New Roman"/>
          <w:b/>
        </w:rPr>
        <w:t>A</w:t>
      </w:r>
      <w:r>
        <w:rPr>
          <w:rFonts w:ascii="Times New Roman" w:hAnsi="Times New Roman" w:cs="Times New Roman"/>
          <w:b/>
        </w:rPr>
        <w:t xml:space="preserve"> </w:t>
      </w:r>
      <w:r w:rsidRPr="0086408E">
        <w:rPr>
          <w:rFonts w:ascii="Times New Roman" w:hAnsi="Times New Roman" w:cs="Times New Roman"/>
          <w:b/>
        </w:rPr>
        <w:t>D</w:t>
      </w:r>
      <w:r>
        <w:rPr>
          <w:rFonts w:ascii="Times New Roman" w:hAnsi="Times New Roman" w:cs="Times New Roman"/>
          <w:b/>
        </w:rPr>
        <w:t xml:space="preserve"> </w:t>
      </w:r>
      <w:r w:rsidRPr="0086408E">
        <w:rPr>
          <w:rFonts w:ascii="Times New Roman" w:hAnsi="Times New Roman" w:cs="Times New Roman"/>
          <w:b/>
        </w:rPr>
        <w:t>R</w:t>
      </w:r>
      <w:r>
        <w:rPr>
          <w:rFonts w:ascii="Times New Roman" w:hAnsi="Times New Roman" w:cs="Times New Roman"/>
          <w:b/>
        </w:rPr>
        <w:t xml:space="preserve"> </w:t>
      </w:r>
      <w:r w:rsidRPr="0086408E">
        <w:rPr>
          <w:rFonts w:ascii="Times New Roman" w:hAnsi="Times New Roman" w:cs="Times New Roman"/>
          <w:b/>
        </w:rPr>
        <w:t>Ž</w:t>
      </w:r>
      <w:r>
        <w:rPr>
          <w:rFonts w:ascii="Times New Roman" w:hAnsi="Times New Roman" w:cs="Times New Roman"/>
          <w:b/>
        </w:rPr>
        <w:t xml:space="preserve"> </w:t>
      </w:r>
      <w:r w:rsidRPr="0086408E">
        <w:rPr>
          <w:rFonts w:ascii="Times New Roman" w:hAnsi="Times New Roman" w:cs="Times New Roman"/>
          <w:b/>
        </w:rPr>
        <w:t>A</w:t>
      </w:r>
      <w:r>
        <w:rPr>
          <w:rFonts w:ascii="Times New Roman" w:hAnsi="Times New Roman" w:cs="Times New Roman"/>
          <w:b/>
        </w:rPr>
        <w:t xml:space="preserve"> </w:t>
      </w:r>
      <w:r w:rsidRPr="0086408E">
        <w:rPr>
          <w:rFonts w:ascii="Times New Roman" w:hAnsi="Times New Roman" w:cs="Times New Roman"/>
          <w:b/>
        </w:rPr>
        <w:t>J</w:t>
      </w:r>
    </w:p>
    <w:p w:rsidR="00716872" w:rsidRDefault="00716872" w:rsidP="0086408E">
      <w:pPr>
        <w:pStyle w:val="Odlomakpopisa"/>
        <w:rPr>
          <w:rFonts w:ascii="Times New Roman" w:hAnsi="Times New Roman" w:cs="Times New Roman"/>
          <w:i/>
        </w:rPr>
      </w:pPr>
    </w:p>
    <w:p w:rsidR="00E034A2" w:rsidRDefault="00E034A2" w:rsidP="0086408E">
      <w:pPr>
        <w:pStyle w:val="Odlomakpopisa"/>
        <w:rPr>
          <w:rFonts w:ascii="Times New Roman" w:hAnsi="Times New Roman" w:cs="Times New Roman"/>
          <w:i/>
        </w:rPr>
      </w:pPr>
    </w:p>
    <w:p w:rsidR="00716872" w:rsidRDefault="00716872" w:rsidP="0086408E">
      <w:pPr>
        <w:pStyle w:val="Odlomakpopisa"/>
        <w:rPr>
          <w:rFonts w:ascii="Times New Roman" w:hAnsi="Times New Roman" w:cs="Times New Roman"/>
          <w:i/>
        </w:rPr>
      </w:pPr>
    </w:p>
    <w:p w:rsidR="00716872" w:rsidRDefault="00716872" w:rsidP="0086408E">
      <w:pPr>
        <w:pStyle w:val="Odlomakpopisa"/>
        <w:rPr>
          <w:rFonts w:ascii="Times New Roman" w:hAnsi="Times New Roman" w:cs="Times New Roman"/>
          <w:i/>
        </w:rPr>
      </w:pPr>
    </w:p>
    <w:p w:rsidR="0086408E" w:rsidRDefault="00716872" w:rsidP="0086408E">
      <w:pPr>
        <w:pStyle w:val="Odlomakpopisa"/>
        <w:rPr>
          <w:rFonts w:ascii="Times New Roman" w:hAnsi="Times New Roman" w:cs="Times New Roman"/>
          <w:b/>
          <w:i/>
        </w:rPr>
      </w:pPr>
      <w:r w:rsidRPr="00716872">
        <w:rPr>
          <w:rFonts w:ascii="Times New Roman" w:hAnsi="Times New Roman" w:cs="Times New Roman"/>
          <w:b/>
          <w:i/>
        </w:rPr>
        <w:t>AKT</w:t>
      </w:r>
      <w:r w:rsidR="00836A0B">
        <w:rPr>
          <w:rFonts w:ascii="Times New Roman" w:hAnsi="Times New Roman" w:cs="Times New Roman"/>
          <w:b/>
          <w:i/>
        </w:rPr>
        <w:t>I</w:t>
      </w:r>
      <w:r w:rsidR="00EE62CE">
        <w:rPr>
          <w:rFonts w:ascii="Times New Roman" w:hAnsi="Times New Roman" w:cs="Times New Roman"/>
          <w:b/>
          <w:i/>
        </w:rPr>
        <w:t xml:space="preserve"> </w:t>
      </w:r>
      <w:r w:rsidRPr="00716872">
        <w:rPr>
          <w:rFonts w:ascii="Times New Roman" w:hAnsi="Times New Roman" w:cs="Times New Roman"/>
          <w:b/>
          <w:i/>
        </w:rPr>
        <w:t xml:space="preserve">OPĆINSKOG </w:t>
      </w:r>
      <w:r w:rsidR="00836A0B">
        <w:rPr>
          <w:rFonts w:ascii="Times New Roman" w:hAnsi="Times New Roman" w:cs="Times New Roman"/>
          <w:b/>
          <w:i/>
        </w:rPr>
        <w:t xml:space="preserve">VIJEĆA </w:t>
      </w:r>
    </w:p>
    <w:p w:rsidR="005B703D" w:rsidRDefault="005B703D" w:rsidP="0086408E">
      <w:pPr>
        <w:pStyle w:val="Odlomakpopisa"/>
        <w:rPr>
          <w:rFonts w:ascii="Times New Roman" w:hAnsi="Times New Roman" w:cs="Times New Roman"/>
          <w:b/>
          <w:i/>
        </w:rPr>
      </w:pPr>
    </w:p>
    <w:p w:rsidR="005B703D" w:rsidRDefault="005B703D" w:rsidP="005B703D">
      <w:pPr>
        <w:pStyle w:val="Odlomakpopisa"/>
        <w:numPr>
          <w:ilvl w:val="0"/>
          <w:numId w:val="16"/>
        </w:numPr>
        <w:rPr>
          <w:rFonts w:ascii="Times New Roman" w:hAnsi="Times New Roman" w:cs="Times New Roman"/>
          <w:b/>
          <w:i/>
        </w:rPr>
      </w:pPr>
      <w:r>
        <w:rPr>
          <w:rFonts w:ascii="Times New Roman" w:hAnsi="Times New Roman" w:cs="Times New Roman"/>
          <w:b/>
          <w:i/>
        </w:rPr>
        <w:t>Odluka o kratkoročnom zaduživanju Općine Podcrkavlje kod Privredne banke Zagreb</w:t>
      </w:r>
      <w:r w:rsidR="00D026AD">
        <w:rPr>
          <w:rFonts w:ascii="Times New Roman" w:hAnsi="Times New Roman" w:cs="Times New Roman"/>
          <w:b/>
          <w:i/>
        </w:rPr>
        <w:t xml:space="preserve"> d.d.</w:t>
      </w:r>
    </w:p>
    <w:p w:rsidR="005B703D" w:rsidRDefault="005B703D" w:rsidP="005B703D">
      <w:pPr>
        <w:pStyle w:val="Odlomakpopisa"/>
        <w:numPr>
          <w:ilvl w:val="0"/>
          <w:numId w:val="16"/>
        </w:numPr>
        <w:rPr>
          <w:rFonts w:ascii="Times New Roman" w:hAnsi="Times New Roman" w:cs="Times New Roman"/>
          <w:b/>
          <w:i/>
        </w:rPr>
      </w:pPr>
      <w:r>
        <w:rPr>
          <w:rFonts w:ascii="Times New Roman" w:hAnsi="Times New Roman" w:cs="Times New Roman"/>
          <w:b/>
          <w:i/>
        </w:rPr>
        <w:t>Kodeks ponašanja članova Općinskog vijeća Općine Podcrkavlje</w:t>
      </w:r>
    </w:p>
    <w:p w:rsidR="005B703D" w:rsidRDefault="005B703D" w:rsidP="005B703D">
      <w:pPr>
        <w:pStyle w:val="Odlomakpopisa"/>
        <w:numPr>
          <w:ilvl w:val="0"/>
          <w:numId w:val="16"/>
        </w:numPr>
        <w:rPr>
          <w:rFonts w:ascii="Times New Roman" w:hAnsi="Times New Roman" w:cs="Times New Roman"/>
          <w:b/>
          <w:i/>
        </w:rPr>
      </w:pPr>
      <w:r>
        <w:rPr>
          <w:rFonts w:ascii="Times New Roman" w:hAnsi="Times New Roman" w:cs="Times New Roman"/>
          <w:b/>
          <w:i/>
        </w:rPr>
        <w:t>Odluka o izgradnji spomen obilježja osnivanju 108. Brigade ZNG RH</w:t>
      </w:r>
    </w:p>
    <w:p w:rsidR="005B703D" w:rsidRDefault="005B703D" w:rsidP="005B703D">
      <w:pPr>
        <w:pStyle w:val="Odlomakpopisa"/>
        <w:numPr>
          <w:ilvl w:val="0"/>
          <w:numId w:val="16"/>
        </w:numPr>
        <w:rPr>
          <w:rFonts w:ascii="Times New Roman" w:hAnsi="Times New Roman" w:cs="Times New Roman"/>
          <w:b/>
          <w:i/>
        </w:rPr>
      </w:pPr>
      <w:r>
        <w:rPr>
          <w:rFonts w:ascii="Times New Roman" w:hAnsi="Times New Roman" w:cs="Times New Roman"/>
          <w:b/>
          <w:i/>
        </w:rPr>
        <w:t>Odluka o imenovanju Povjerenstva za procjenu šteta od prirodnih nepogoda Općine Podcrkavlje</w:t>
      </w:r>
    </w:p>
    <w:p w:rsidR="005B703D" w:rsidRDefault="005B703D" w:rsidP="005B703D">
      <w:pPr>
        <w:pStyle w:val="Odlomakpopisa"/>
        <w:numPr>
          <w:ilvl w:val="0"/>
          <w:numId w:val="16"/>
        </w:numPr>
        <w:rPr>
          <w:rFonts w:ascii="Times New Roman" w:hAnsi="Times New Roman" w:cs="Times New Roman"/>
          <w:b/>
          <w:i/>
        </w:rPr>
      </w:pPr>
      <w:r>
        <w:rPr>
          <w:rFonts w:ascii="Times New Roman" w:hAnsi="Times New Roman" w:cs="Times New Roman"/>
          <w:b/>
          <w:i/>
        </w:rPr>
        <w:t>Zaključak o davanju mišljenja o nacrtu provedbenih akata Strategije razvoja Urbanog područja Slavonski Brod za financijsko razdoblje 2021. – 2027. – Komunikacijske strategije i Komunikacijskog akcijskog plana</w:t>
      </w:r>
    </w:p>
    <w:p w:rsidR="005B703D" w:rsidRDefault="005B703D" w:rsidP="005B703D">
      <w:pPr>
        <w:pStyle w:val="Odlomakpopisa"/>
        <w:numPr>
          <w:ilvl w:val="0"/>
          <w:numId w:val="16"/>
        </w:numPr>
        <w:rPr>
          <w:rFonts w:ascii="Times New Roman" w:hAnsi="Times New Roman" w:cs="Times New Roman"/>
          <w:b/>
          <w:i/>
        </w:rPr>
      </w:pPr>
      <w:r>
        <w:rPr>
          <w:rFonts w:ascii="Times New Roman" w:hAnsi="Times New Roman" w:cs="Times New Roman"/>
          <w:b/>
          <w:i/>
        </w:rPr>
        <w:t xml:space="preserve">Zaključak o prihvaćanju Izvješća o izvršenju Plana djelovanja u području prirodnih nepogoda za 2021. godinu za Općinu Podcrkavlje </w:t>
      </w:r>
    </w:p>
    <w:p w:rsidR="005B703D" w:rsidRDefault="005B703D" w:rsidP="005B703D">
      <w:pPr>
        <w:pStyle w:val="Odlomakpopisa"/>
        <w:numPr>
          <w:ilvl w:val="0"/>
          <w:numId w:val="16"/>
        </w:numPr>
        <w:rPr>
          <w:rFonts w:ascii="Times New Roman" w:hAnsi="Times New Roman" w:cs="Times New Roman"/>
          <w:b/>
          <w:i/>
        </w:rPr>
      </w:pPr>
      <w:r>
        <w:rPr>
          <w:rFonts w:ascii="Times New Roman" w:hAnsi="Times New Roman" w:cs="Times New Roman"/>
          <w:b/>
          <w:i/>
        </w:rPr>
        <w:t>Zaključak o prihvaćanju Izvješća o provedbi Plana gospodarenja otpadom za 2021. godinu</w:t>
      </w:r>
    </w:p>
    <w:p w:rsidR="005B703D" w:rsidRDefault="005B703D" w:rsidP="00E034A2">
      <w:pPr>
        <w:jc w:val="both"/>
        <w:rPr>
          <w:rFonts w:ascii="Times New Roman" w:hAnsi="Times New Roman" w:cs="Times New Roman"/>
          <w:b/>
          <w:i/>
        </w:rPr>
      </w:pPr>
    </w:p>
    <w:p w:rsidR="00E034A2" w:rsidRDefault="00E034A2" w:rsidP="00E034A2">
      <w:pPr>
        <w:jc w:val="both"/>
        <w:rPr>
          <w:rFonts w:ascii="Times New Roman" w:hAnsi="Times New Roman" w:cs="Times New Roman"/>
          <w:b/>
          <w:i/>
        </w:rPr>
      </w:pPr>
    </w:p>
    <w:p w:rsidR="00E034A2" w:rsidRDefault="00E034A2" w:rsidP="00E034A2">
      <w:pPr>
        <w:jc w:val="both"/>
      </w:pPr>
    </w:p>
    <w:p w:rsidR="00E034A2" w:rsidRDefault="00E034A2" w:rsidP="00E034A2">
      <w:pPr>
        <w:jc w:val="both"/>
      </w:pPr>
    </w:p>
    <w:p w:rsidR="00E034A2" w:rsidRDefault="00E034A2" w:rsidP="00E034A2">
      <w:pPr>
        <w:jc w:val="both"/>
      </w:pPr>
    </w:p>
    <w:p w:rsidR="005B703D" w:rsidRDefault="005B703D" w:rsidP="0082092D">
      <w:pPr>
        <w:tabs>
          <w:tab w:val="left" w:pos="1845"/>
        </w:tabs>
        <w:jc w:val="both"/>
      </w:pPr>
    </w:p>
    <w:p w:rsidR="00836A0B" w:rsidRDefault="00716872" w:rsidP="00836A0B">
      <w:pPr>
        <w:ind w:firstLine="708"/>
        <w:jc w:val="both"/>
        <w:rPr>
          <w:rFonts w:ascii="Times New Roman" w:hAnsi="Times New Roman" w:cs="Times New Roman"/>
        </w:rPr>
      </w:pPr>
      <w:r>
        <w:lastRenderedPageBreak/>
        <w:tab/>
        <w:t xml:space="preserve">    </w:t>
      </w:r>
      <w:r w:rsidR="00836A0B" w:rsidRPr="00FE5090">
        <w:rPr>
          <w:rFonts w:ascii="Times New Roman" w:hAnsi="Times New Roman" w:cs="Times New Roman"/>
        </w:rPr>
        <w:t>Na temelju članka 119. Zakona o proračunu („Narodne novine“ broj  144/21.)</w:t>
      </w:r>
      <w:r w:rsidR="00836A0B">
        <w:rPr>
          <w:rFonts w:ascii="Times New Roman" w:hAnsi="Times New Roman" w:cs="Times New Roman"/>
        </w:rPr>
        <w:t xml:space="preserve"> a u skladu s odredbama Zakona o fiskalnoj odgovornosti („Narodne novine“ broj 111/18.), te članka 32. Statuta Općine Podcrkavlje („Službeni vjesnik Brodsko-posavske županije“ broj 7/18., 7/21. i 34/21.), Općinsko vijeće Općine Podcrkavlje na svojoj 10. sjednici održanoj dana 30. ožujka 2022. godine donijelo je</w:t>
      </w:r>
    </w:p>
    <w:p w:rsidR="00836A0B" w:rsidRPr="00FE5090" w:rsidRDefault="00836A0B" w:rsidP="00836A0B">
      <w:pPr>
        <w:spacing w:after="0" w:line="240" w:lineRule="auto"/>
        <w:jc w:val="center"/>
        <w:rPr>
          <w:rFonts w:ascii="Times New Roman" w:hAnsi="Times New Roman" w:cs="Times New Roman"/>
          <w:b/>
        </w:rPr>
      </w:pPr>
      <w:r w:rsidRPr="00FE5090">
        <w:rPr>
          <w:rFonts w:ascii="Times New Roman" w:hAnsi="Times New Roman" w:cs="Times New Roman"/>
          <w:b/>
        </w:rPr>
        <w:t>O D L U K U</w:t>
      </w:r>
    </w:p>
    <w:p w:rsidR="00836A0B" w:rsidRPr="00FE5090" w:rsidRDefault="00836A0B" w:rsidP="00836A0B">
      <w:pPr>
        <w:spacing w:after="0" w:line="240" w:lineRule="auto"/>
        <w:jc w:val="center"/>
        <w:rPr>
          <w:rFonts w:ascii="Times New Roman" w:hAnsi="Times New Roman" w:cs="Times New Roman"/>
          <w:b/>
        </w:rPr>
      </w:pPr>
      <w:r w:rsidRPr="00FE5090">
        <w:rPr>
          <w:rFonts w:ascii="Times New Roman" w:hAnsi="Times New Roman" w:cs="Times New Roman"/>
          <w:b/>
        </w:rPr>
        <w:t>o kratkoročnom zaduživanju Općine Podcrkavlje kod</w:t>
      </w:r>
    </w:p>
    <w:p w:rsidR="00836A0B" w:rsidRPr="00FE5090" w:rsidRDefault="00836A0B" w:rsidP="00836A0B">
      <w:pPr>
        <w:spacing w:after="0" w:line="240" w:lineRule="auto"/>
        <w:jc w:val="center"/>
        <w:rPr>
          <w:rFonts w:ascii="Times New Roman" w:hAnsi="Times New Roman" w:cs="Times New Roman"/>
          <w:b/>
        </w:rPr>
      </w:pPr>
      <w:r w:rsidRPr="00FE5090">
        <w:rPr>
          <w:rFonts w:ascii="Times New Roman" w:hAnsi="Times New Roman" w:cs="Times New Roman"/>
          <w:b/>
        </w:rPr>
        <w:t>Privredne banke Zagreb d.d.</w:t>
      </w:r>
    </w:p>
    <w:p w:rsidR="00836A0B" w:rsidRDefault="00836A0B" w:rsidP="00836A0B">
      <w:pPr>
        <w:jc w:val="center"/>
        <w:rPr>
          <w:rFonts w:ascii="Times New Roman" w:hAnsi="Times New Roman" w:cs="Times New Roman"/>
          <w:b/>
        </w:rPr>
      </w:pPr>
    </w:p>
    <w:p w:rsidR="00836A0B" w:rsidRDefault="00836A0B" w:rsidP="00836A0B">
      <w:pPr>
        <w:jc w:val="center"/>
        <w:rPr>
          <w:rFonts w:ascii="Times New Roman" w:hAnsi="Times New Roman" w:cs="Times New Roman"/>
        </w:rPr>
      </w:pPr>
      <w:r>
        <w:rPr>
          <w:rFonts w:ascii="Times New Roman" w:hAnsi="Times New Roman" w:cs="Times New Roman"/>
        </w:rPr>
        <w:t>Članak 1.</w:t>
      </w:r>
    </w:p>
    <w:p w:rsidR="00836A0B" w:rsidRDefault="00836A0B" w:rsidP="00836A0B">
      <w:pPr>
        <w:jc w:val="both"/>
        <w:rPr>
          <w:rFonts w:ascii="Times New Roman" w:hAnsi="Times New Roman" w:cs="Times New Roman"/>
        </w:rPr>
      </w:pPr>
      <w:r>
        <w:rPr>
          <w:rFonts w:ascii="Times New Roman" w:hAnsi="Times New Roman" w:cs="Times New Roman"/>
        </w:rPr>
        <w:tab/>
        <w:t xml:space="preserve">Općinsko vijeće Općine Podcrkavlje odobrava kratkoročno zaduživanje Općine Podcrkavlje uzimanjem kratkoročnog kunskog kredita po principu dopuštenog prekoračenja po poslovnom računu za redovno poslovanje Općine Podcrkavlje, </w:t>
      </w:r>
      <w:r w:rsidRPr="00FE5090">
        <w:rPr>
          <w:rFonts w:ascii="Times New Roman" w:hAnsi="Times New Roman" w:cs="Times New Roman"/>
          <w:b/>
        </w:rPr>
        <w:t>IBAN HR 2023400091833800001 do iznosa 1.000.000,00 (slovima: milijun kuna)</w:t>
      </w:r>
      <w:r>
        <w:rPr>
          <w:rFonts w:ascii="Times New Roman" w:hAnsi="Times New Roman" w:cs="Times New Roman"/>
        </w:rPr>
        <w:t xml:space="preserve"> kod Privredne banke Zagreb d.d. ( u daljnjem tekstu: Kreditor).</w:t>
      </w:r>
    </w:p>
    <w:p w:rsidR="00836A0B" w:rsidRDefault="00836A0B" w:rsidP="00836A0B">
      <w:pPr>
        <w:jc w:val="center"/>
        <w:rPr>
          <w:rFonts w:ascii="Times New Roman" w:hAnsi="Times New Roman" w:cs="Times New Roman"/>
        </w:rPr>
      </w:pPr>
      <w:r>
        <w:rPr>
          <w:rFonts w:ascii="Times New Roman" w:hAnsi="Times New Roman" w:cs="Times New Roman"/>
        </w:rPr>
        <w:t>Članak 2.</w:t>
      </w:r>
    </w:p>
    <w:p w:rsidR="00836A0B" w:rsidRDefault="00836A0B" w:rsidP="00836A0B">
      <w:pPr>
        <w:rPr>
          <w:rFonts w:ascii="Times New Roman" w:hAnsi="Times New Roman" w:cs="Times New Roman"/>
        </w:rPr>
      </w:pPr>
      <w:r>
        <w:rPr>
          <w:rFonts w:ascii="Times New Roman" w:hAnsi="Times New Roman" w:cs="Times New Roman"/>
        </w:rPr>
        <w:tab/>
        <w:t>Ponuda banke sastavi je dio ove Odluke.</w:t>
      </w:r>
    </w:p>
    <w:p w:rsidR="00836A0B" w:rsidRDefault="00836A0B" w:rsidP="00836A0B">
      <w:pPr>
        <w:rPr>
          <w:rFonts w:ascii="Times New Roman" w:hAnsi="Times New Roman" w:cs="Times New Roman"/>
        </w:rPr>
      </w:pPr>
      <w:r>
        <w:rPr>
          <w:rFonts w:ascii="Times New Roman" w:hAnsi="Times New Roman" w:cs="Times New Roman"/>
        </w:rPr>
        <w:tab/>
        <w:t>Okvirni kredit iz članka 1. ove Odluke odobrava se uz sljedeće uvjete:</w:t>
      </w:r>
    </w:p>
    <w:p w:rsidR="00836A0B" w:rsidRDefault="00836A0B" w:rsidP="00836A0B">
      <w:pPr>
        <w:rPr>
          <w:rFonts w:ascii="Times New Roman" w:hAnsi="Times New Roman" w:cs="Times New Roman"/>
        </w:rPr>
      </w:pPr>
      <w:r>
        <w:rPr>
          <w:rFonts w:ascii="Times New Roman" w:hAnsi="Times New Roman" w:cs="Times New Roman"/>
        </w:rPr>
        <w:tab/>
      </w:r>
    </w:p>
    <w:p w:rsidR="00386F8B" w:rsidRPr="00FE5090" w:rsidRDefault="00386F8B" w:rsidP="00836A0B">
      <w:pPr>
        <w:rPr>
          <w:rFonts w:ascii="Times New Roman" w:hAnsi="Times New Roman" w:cs="Times New Roman"/>
        </w:rPr>
      </w:pPr>
    </w:p>
    <w:tbl>
      <w:tblPr>
        <w:tblStyle w:val="Reetkatablice"/>
        <w:tblW w:w="0" w:type="auto"/>
        <w:tblLook w:val="04A0" w:firstRow="1" w:lastRow="0" w:firstColumn="1" w:lastColumn="0" w:noHBand="0" w:noVBand="1"/>
      </w:tblPr>
      <w:tblGrid>
        <w:gridCol w:w="2405"/>
        <w:gridCol w:w="6657"/>
      </w:tblGrid>
      <w:tr w:rsidR="00836A0B" w:rsidTr="005B703D">
        <w:tc>
          <w:tcPr>
            <w:tcW w:w="2405" w:type="dxa"/>
          </w:tcPr>
          <w:p w:rsidR="00836A0B" w:rsidRDefault="00836A0B" w:rsidP="005B703D">
            <w:pPr>
              <w:rPr>
                <w:rFonts w:ascii="Times New Roman" w:hAnsi="Times New Roman" w:cs="Times New Roman"/>
              </w:rPr>
            </w:pPr>
            <w:r>
              <w:rPr>
                <w:rFonts w:ascii="Times New Roman" w:hAnsi="Times New Roman" w:cs="Times New Roman"/>
              </w:rPr>
              <w:t>VRSTA POSLA</w:t>
            </w:r>
          </w:p>
        </w:tc>
        <w:tc>
          <w:tcPr>
            <w:tcW w:w="6657" w:type="dxa"/>
          </w:tcPr>
          <w:p w:rsidR="00836A0B" w:rsidRDefault="00836A0B" w:rsidP="005B703D">
            <w:pPr>
              <w:rPr>
                <w:rFonts w:ascii="Times New Roman" w:hAnsi="Times New Roman" w:cs="Times New Roman"/>
              </w:rPr>
            </w:pPr>
            <w:r>
              <w:rPr>
                <w:rFonts w:ascii="Times New Roman" w:hAnsi="Times New Roman" w:cs="Times New Roman"/>
              </w:rPr>
              <w:t>Kratkoročni kredit – dopušteno prekoračenje po poslovnom računu</w:t>
            </w:r>
          </w:p>
          <w:p w:rsidR="00836A0B" w:rsidRDefault="00836A0B" w:rsidP="005B703D">
            <w:pPr>
              <w:rPr>
                <w:rFonts w:ascii="Times New Roman" w:hAnsi="Times New Roman" w:cs="Times New Roman"/>
              </w:rPr>
            </w:pPr>
          </w:p>
        </w:tc>
      </w:tr>
      <w:tr w:rsidR="00836A0B" w:rsidTr="005B703D">
        <w:tc>
          <w:tcPr>
            <w:tcW w:w="2405" w:type="dxa"/>
          </w:tcPr>
          <w:p w:rsidR="00836A0B" w:rsidRDefault="00836A0B" w:rsidP="005B703D">
            <w:pPr>
              <w:rPr>
                <w:rFonts w:ascii="Times New Roman" w:hAnsi="Times New Roman" w:cs="Times New Roman"/>
              </w:rPr>
            </w:pPr>
            <w:r>
              <w:rPr>
                <w:rFonts w:ascii="Times New Roman" w:hAnsi="Times New Roman" w:cs="Times New Roman"/>
              </w:rPr>
              <w:t>IZNOS I VALUTA</w:t>
            </w:r>
          </w:p>
        </w:tc>
        <w:tc>
          <w:tcPr>
            <w:tcW w:w="6657" w:type="dxa"/>
          </w:tcPr>
          <w:p w:rsidR="00836A0B" w:rsidRDefault="00836A0B" w:rsidP="005B703D">
            <w:pPr>
              <w:rPr>
                <w:rFonts w:ascii="Times New Roman" w:hAnsi="Times New Roman" w:cs="Times New Roman"/>
              </w:rPr>
            </w:pPr>
            <w:r>
              <w:rPr>
                <w:rFonts w:ascii="Times New Roman" w:hAnsi="Times New Roman" w:cs="Times New Roman"/>
              </w:rPr>
              <w:t>1.000.000,00 kn</w:t>
            </w:r>
          </w:p>
          <w:p w:rsidR="00836A0B" w:rsidRDefault="00836A0B" w:rsidP="005B703D">
            <w:pPr>
              <w:rPr>
                <w:rFonts w:ascii="Times New Roman" w:hAnsi="Times New Roman" w:cs="Times New Roman"/>
              </w:rPr>
            </w:pPr>
          </w:p>
        </w:tc>
      </w:tr>
      <w:tr w:rsidR="00836A0B" w:rsidTr="005B703D">
        <w:tc>
          <w:tcPr>
            <w:tcW w:w="2405" w:type="dxa"/>
          </w:tcPr>
          <w:p w:rsidR="00836A0B" w:rsidRDefault="00836A0B" w:rsidP="005B703D">
            <w:pPr>
              <w:rPr>
                <w:rFonts w:ascii="Times New Roman" w:hAnsi="Times New Roman" w:cs="Times New Roman"/>
              </w:rPr>
            </w:pPr>
            <w:r>
              <w:rPr>
                <w:rFonts w:ascii="Times New Roman" w:hAnsi="Times New Roman" w:cs="Times New Roman"/>
              </w:rPr>
              <w:t>NAMJENA POSLA</w:t>
            </w:r>
          </w:p>
        </w:tc>
        <w:tc>
          <w:tcPr>
            <w:tcW w:w="6657" w:type="dxa"/>
          </w:tcPr>
          <w:p w:rsidR="00836A0B" w:rsidRDefault="00836A0B" w:rsidP="005B703D">
            <w:pPr>
              <w:rPr>
                <w:rFonts w:ascii="Times New Roman" w:hAnsi="Times New Roman" w:cs="Times New Roman"/>
              </w:rPr>
            </w:pPr>
            <w:r>
              <w:rPr>
                <w:rFonts w:ascii="Times New Roman" w:hAnsi="Times New Roman" w:cs="Times New Roman"/>
              </w:rPr>
              <w:t>Financiranje tekuće likvidnosti – u slučaju premošćivanja stanja nastalog zbog različite dinamike priljeva sredstava i dospijeća obveza</w:t>
            </w:r>
          </w:p>
          <w:p w:rsidR="00836A0B" w:rsidRDefault="00836A0B" w:rsidP="005B703D">
            <w:pPr>
              <w:rPr>
                <w:rFonts w:ascii="Times New Roman" w:hAnsi="Times New Roman" w:cs="Times New Roman"/>
              </w:rPr>
            </w:pPr>
          </w:p>
        </w:tc>
      </w:tr>
      <w:tr w:rsidR="00836A0B" w:rsidTr="005B703D">
        <w:tc>
          <w:tcPr>
            <w:tcW w:w="2405" w:type="dxa"/>
          </w:tcPr>
          <w:p w:rsidR="00836A0B" w:rsidRDefault="00836A0B" w:rsidP="005B703D">
            <w:pPr>
              <w:rPr>
                <w:rFonts w:ascii="Times New Roman" w:hAnsi="Times New Roman" w:cs="Times New Roman"/>
              </w:rPr>
            </w:pPr>
            <w:r>
              <w:rPr>
                <w:rFonts w:ascii="Times New Roman" w:hAnsi="Times New Roman" w:cs="Times New Roman"/>
              </w:rPr>
              <w:t>KRAJNJI ROK VRAĆANJA</w:t>
            </w:r>
          </w:p>
        </w:tc>
        <w:tc>
          <w:tcPr>
            <w:tcW w:w="6657" w:type="dxa"/>
          </w:tcPr>
          <w:p w:rsidR="00836A0B" w:rsidRDefault="00836A0B" w:rsidP="005B703D">
            <w:pPr>
              <w:rPr>
                <w:rFonts w:ascii="Times New Roman" w:hAnsi="Times New Roman" w:cs="Times New Roman"/>
              </w:rPr>
            </w:pPr>
            <w:r>
              <w:rPr>
                <w:rFonts w:ascii="Times New Roman" w:hAnsi="Times New Roman" w:cs="Times New Roman"/>
              </w:rPr>
              <w:t>12 mjeseci</w:t>
            </w:r>
          </w:p>
        </w:tc>
      </w:tr>
      <w:tr w:rsidR="00836A0B" w:rsidTr="005B703D">
        <w:tc>
          <w:tcPr>
            <w:tcW w:w="2405" w:type="dxa"/>
          </w:tcPr>
          <w:p w:rsidR="00836A0B" w:rsidRDefault="00836A0B" w:rsidP="005B703D">
            <w:pPr>
              <w:rPr>
                <w:rFonts w:ascii="Times New Roman" w:hAnsi="Times New Roman" w:cs="Times New Roman"/>
              </w:rPr>
            </w:pPr>
            <w:r>
              <w:rPr>
                <w:rFonts w:ascii="Times New Roman" w:hAnsi="Times New Roman" w:cs="Times New Roman"/>
              </w:rPr>
              <w:t>NAKNADA</w:t>
            </w:r>
          </w:p>
          <w:p w:rsidR="00836A0B" w:rsidRDefault="00836A0B" w:rsidP="00836A0B">
            <w:pPr>
              <w:pStyle w:val="Odlomakpopisa"/>
              <w:numPr>
                <w:ilvl w:val="0"/>
                <w:numId w:val="8"/>
              </w:numPr>
              <w:rPr>
                <w:rFonts w:ascii="Times New Roman" w:hAnsi="Times New Roman" w:cs="Times New Roman"/>
              </w:rPr>
            </w:pPr>
            <w:r>
              <w:rPr>
                <w:rFonts w:ascii="Times New Roman" w:hAnsi="Times New Roman" w:cs="Times New Roman"/>
              </w:rPr>
              <w:t>za obradu zahtjeva</w:t>
            </w:r>
          </w:p>
          <w:p w:rsidR="00836A0B" w:rsidRDefault="00836A0B" w:rsidP="005B703D">
            <w:pPr>
              <w:pStyle w:val="Odlomakpopisa"/>
              <w:rPr>
                <w:rFonts w:ascii="Times New Roman" w:hAnsi="Times New Roman" w:cs="Times New Roman"/>
              </w:rPr>
            </w:pPr>
          </w:p>
          <w:p w:rsidR="00836A0B" w:rsidRDefault="00836A0B" w:rsidP="00836A0B">
            <w:pPr>
              <w:pStyle w:val="Odlomakpopisa"/>
              <w:numPr>
                <w:ilvl w:val="0"/>
                <w:numId w:val="8"/>
              </w:numPr>
              <w:rPr>
                <w:rFonts w:ascii="Times New Roman" w:hAnsi="Times New Roman" w:cs="Times New Roman"/>
              </w:rPr>
            </w:pPr>
            <w:r>
              <w:rPr>
                <w:rFonts w:ascii="Times New Roman" w:hAnsi="Times New Roman" w:cs="Times New Roman"/>
              </w:rPr>
              <w:t>za odobrenje i korištenje</w:t>
            </w:r>
          </w:p>
          <w:p w:rsidR="00836A0B" w:rsidRPr="00F86AB1" w:rsidRDefault="00836A0B" w:rsidP="005B703D">
            <w:pPr>
              <w:pStyle w:val="Odlomakpopisa"/>
              <w:rPr>
                <w:rFonts w:ascii="Times New Roman" w:hAnsi="Times New Roman" w:cs="Times New Roman"/>
              </w:rPr>
            </w:pPr>
          </w:p>
          <w:p w:rsidR="00836A0B" w:rsidRDefault="00836A0B" w:rsidP="005B703D">
            <w:pPr>
              <w:pStyle w:val="Odlomakpopisa"/>
              <w:rPr>
                <w:rFonts w:ascii="Times New Roman" w:hAnsi="Times New Roman" w:cs="Times New Roman"/>
              </w:rPr>
            </w:pPr>
          </w:p>
          <w:p w:rsidR="00836A0B" w:rsidRPr="00F86AB1" w:rsidRDefault="00836A0B" w:rsidP="00836A0B">
            <w:pPr>
              <w:pStyle w:val="Odlomakpopisa"/>
              <w:numPr>
                <w:ilvl w:val="0"/>
                <w:numId w:val="8"/>
              </w:numPr>
              <w:rPr>
                <w:rFonts w:ascii="Times New Roman" w:hAnsi="Times New Roman" w:cs="Times New Roman"/>
              </w:rPr>
            </w:pPr>
            <w:r>
              <w:rPr>
                <w:rFonts w:ascii="Times New Roman" w:hAnsi="Times New Roman" w:cs="Times New Roman"/>
              </w:rPr>
              <w:t>za rezervaciju sredstava</w:t>
            </w:r>
          </w:p>
        </w:tc>
        <w:tc>
          <w:tcPr>
            <w:tcW w:w="6657" w:type="dxa"/>
          </w:tcPr>
          <w:p w:rsidR="00836A0B" w:rsidRDefault="00836A0B" w:rsidP="00836A0B">
            <w:pPr>
              <w:pStyle w:val="Odlomakpopisa"/>
              <w:numPr>
                <w:ilvl w:val="0"/>
                <w:numId w:val="8"/>
              </w:numPr>
              <w:rPr>
                <w:rFonts w:ascii="Times New Roman" w:hAnsi="Times New Roman" w:cs="Times New Roman"/>
              </w:rPr>
            </w:pPr>
            <w:r>
              <w:rPr>
                <w:rFonts w:ascii="Times New Roman" w:hAnsi="Times New Roman" w:cs="Times New Roman"/>
              </w:rPr>
              <w:t>0,15% na iznos kredita, minimalno 500,00 HRK, jednokratno</w:t>
            </w:r>
          </w:p>
          <w:p w:rsidR="00836A0B" w:rsidRDefault="00836A0B" w:rsidP="005B703D">
            <w:pPr>
              <w:rPr>
                <w:rFonts w:ascii="Times New Roman" w:hAnsi="Times New Roman" w:cs="Times New Roman"/>
              </w:rPr>
            </w:pPr>
          </w:p>
          <w:p w:rsidR="00836A0B" w:rsidRDefault="00836A0B" w:rsidP="005B703D">
            <w:pPr>
              <w:rPr>
                <w:rFonts w:ascii="Times New Roman" w:hAnsi="Times New Roman" w:cs="Times New Roman"/>
              </w:rPr>
            </w:pPr>
            <w:r>
              <w:rPr>
                <w:rFonts w:ascii="Times New Roman" w:hAnsi="Times New Roman" w:cs="Times New Roman"/>
              </w:rPr>
              <w:t xml:space="preserve">      </w:t>
            </w:r>
          </w:p>
          <w:p w:rsidR="00836A0B" w:rsidRDefault="00836A0B" w:rsidP="005B703D">
            <w:pPr>
              <w:rPr>
                <w:rFonts w:ascii="Times New Roman" w:hAnsi="Times New Roman" w:cs="Times New Roman"/>
              </w:rPr>
            </w:pPr>
          </w:p>
          <w:p w:rsidR="00836A0B" w:rsidRDefault="00836A0B" w:rsidP="00836A0B">
            <w:pPr>
              <w:pStyle w:val="Odlomakpopisa"/>
              <w:numPr>
                <w:ilvl w:val="0"/>
                <w:numId w:val="8"/>
              </w:numPr>
              <w:rPr>
                <w:rFonts w:ascii="Times New Roman" w:hAnsi="Times New Roman" w:cs="Times New Roman"/>
              </w:rPr>
            </w:pPr>
            <w:r>
              <w:rPr>
                <w:rFonts w:ascii="Times New Roman" w:hAnsi="Times New Roman" w:cs="Times New Roman"/>
              </w:rPr>
              <w:t>0,60% na iznos kredita, minimalno 500,00 HRK jednokratno</w:t>
            </w:r>
          </w:p>
          <w:p w:rsidR="00836A0B" w:rsidRDefault="00836A0B" w:rsidP="005B703D">
            <w:pPr>
              <w:rPr>
                <w:rFonts w:ascii="Times New Roman" w:hAnsi="Times New Roman" w:cs="Times New Roman"/>
              </w:rPr>
            </w:pPr>
          </w:p>
          <w:p w:rsidR="00836A0B" w:rsidRDefault="00836A0B" w:rsidP="005B703D">
            <w:pPr>
              <w:rPr>
                <w:rFonts w:ascii="Times New Roman" w:hAnsi="Times New Roman" w:cs="Times New Roman"/>
              </w:rPr>
            </w:pPr>
          </w:p>
          <w:p w:rsidR="00836A0B" w:rsidRDefault="00836A0B" w:rsidP="005B703D">
            <w:pPr>
              <w:rPr>
                <w:rFonts w:ascii="Times New Roman" w:hAnsi="Times New Roman" w:cs="Times New Roman"/>
              </w:rPr>
            </w:pPr>
          </w:p>
          <w:p w:rsidR="00836A0B" w:rsidRPr="00F86AB1" w:rsidRDefault="00836A0B" w:rsidP="00836A0B">
            <w:pPr>
              <w:pStyle w:val="Odlomakpopisa"/>
              <w:numPr>
                <w:ilvl w:val="0"/>
                <w:numId w:val="8"/>
              </w:numPr>
              <w:rPr>
                <w:rFonts w:ascii="Times New Roman" w:hAnsi="Times New Roman" w:cs="Times New Roman"/>
              </w:rPr>
            </w:pPr>
            <w:r>
              <w:rPr>
                <w:rFonts w:ascii="Times New Roman" w:hAnsi="Times New Roman" w:cs="Times New Roman"/>
              </w:rPr>
              <w:t>0,125 na iznos kredita, minimalno 500,00 HRK, tromjesečno</w:t>
            </w:r>
          </w:p>
          <w:p w:rsidR="00836A0B" w:rsidRDefault="00836A0B" w:rsidP="005B703D">
            <w:pPr>
              <w:rPr>
                <w:rFonts w:ascii="Times New Roman" w:hAnsi="Times New Roman" w:cs="Times New Roman"/>
              </w:rPr>
            </w:pPr>
          </w:p>
          <w:p w:rsidR="00836A0B" w:rsidRDefault="00836A0B" w:rsidP="005B703D">
            <w:pPr>
              <w:rPr>
                <w:rFonts w:ascii="Times New Roman" w:hAnsi="Times New Roman" w:cs="Times New Roman"/>
              </w:rPr>
            </w:pPr>
          </w:p>
          <w:p w:rsidR="00836A0B" w:rsidRPr="00F86AB1" w:rsidRDefault="00836A0B" w:rsidP="005B703D">
            <w:pPr>
              <w:rPr>
                <w:rFonts w:ascii="Times New Roman" w:hAnsi="Times New Roman" w:cs="Times New Roman"/>
              </w:rPr>
            </w:pPr>
          </w:p>
        </w:tc>
      </w:tr>
      <w:tr w:rsidR="00836A0B" w:rsidTr="005B703D">
        <w:tc>
          <w:tcPr>
            <w:tcW w:w="2405" w:type="dxa"/>
          </w:tcPr>
          <w:p w:rsidR="00836A0B" w:rsidRDefault="00836A0B" w:rsidP="005B703D">
            <w:pPr>
              <w:rPr>
                <w:rFonts w:ascii="Times New Roman" w:hAnsi="Times New Roman" w:cs="Times New Roman"/>
              </w:rPr>
            </w:pPr>
            <w:r>
              <w:rPr>
                <w:rFonts w:ascii="Times New Roman" w:hAnsi="Times New Roman" w:cs="Times New Roman"/>
              </w:rPr>
              <w:t>KAMATNA STOPA</w:t>
            </w:r>
          </w:p>
          <w:p w:rsidR="00836A0B" w:rsidRDefault="00836A0B" w:rsidP="005B703D">
            <w:pPr>
              <w:rPr>
                <w:rFonts w:ascii="Times New Roman" w:hAnsi="Times New Roman" w:cs="Times New Roman"/>
              </w:rPr>
            </w:pPr>
          </w:p>
        </w:tc>
        <w:tc>
          <w:tcPr>
            <w:tcW w:w="6657" w:type="dxa"/>
          </w:tcPr>
          <w:p w:rsidR="00836A0B" w:rsidRDefault="00836A0B" w:rsidP="005B703D">
            <w:pPr>
              <w:rPr>
                <w:rFonts w:ascii="Times New Roman" w:hAnsi="Times New Roman" w:cs="Times New Roman"/>
              </w:rPr>
            </w:pPr>
            <w:r>
              <w:rPr>
                <w:rFonts w:ascii="Times New Roman" w:hAnsi="Times New Roman" w:cs="Times New Roman"/>
              </w:rPr>
              <w:t xml:space="preserve">  Fiksna, 1,9% godišnje</w:t>
            </w:r>
          </w:p>
        </w:tc>
      </w:tr>
      <w:tr w:rsidR="00836A0B" w:rsidTr="005B703D">
        <w:tc>
          <w:tcPr>
            <w:tcW w:w="2405" w:type="dxa"/>
          </w:tcPr>
          <w:p w:rsidR="00836A0B" w:rsidRDefault="00836A0B" w:rsidP="005B703D">
            <w:pPr>
              <w:rPr>
                <w:rFonts w:ascii="Times New Roman" w:hAnsi="Times New Roman" w:cs="Times New Roman"/>
              </w:rPr>
            </w:pPr>
            <w:r>
              <w:rPr>
                <w:rFonts w:ascii="Times New Roman" w:hAnsi="Times New Roman" w:cs="Times New Roman"/>
              </w:rPr>
              <w:t>UKLJUČIVANJE SREDSTAVA</w:t>
            </w:r>
          </w:p>
        </w:tc>
        <w:tc>
          <w:tcPr>
            <w:tcW w:w="6657" w:type="dxa"/>
          </w:tcPr>
          <w:p w:rsidR="00836A0B" w:rsidRDefault="00836A0B" w:rsidP="005B703D">
            <w:pPr>
              <w:rPr>
                <w:rFonts w:ascii="Times New Roman" w:hAnsi="Times New Roman" w:cs="Times New Roman"/>
              </w:rPr>
            </w:pPr>
            <w:r>
              <w:rPr>
                <w:rFonts w:ascii="Times New Roman" w:hAnsi="Times New Roman" w:cs="Times New Roman"/>
              </w:rPr>
              <w:t>Korisnik kredita se obvezuje u potencijal Banke uključivati kunska i devizna sredstva proporcionalno udjelu Banke u financiranju klijenta</w:t>
            </w:r>
          </w:p>
        </w:tc>
      </w:tr>
      <w:tr w:rsidR="00836A0B" w:rsidTr="005B703D">
        <w:tc>
          <w:tcPr>
            <w:tcW w:w="2405" w:type="dxa"/>
          </w:tcPr>
          <w:p w:rsidR="00836A0B" w:rsidRDefault="00836A0B" w:rsidP="005B703D">
            <w:pPr>
              <w:rPr>
                <w:rFonts w:ascii="Times New Roman" w:hAnsi="Times New Roman" w:cs="Times New Roman"/>
              </w:rPr>
            </w:pPr>
            <w:r>
              <w:rPr>
                <w:rFonts w:ascii="Times New Roman" w:hAnsi="Times New Roman" w:cs="Times New Roman"/>
              </w:rPr>
              <w:t>INSTRUMENTI OSIGURANJA OBAVEZNI</w:t>
            </w:r>
          </w:p>
        </w:tc>
        <w:tc>
          <w:tcPr>
            <w:tcW w:w="6657" w:type="dxa"/>
          </w:tcPr>
          <w:p w:rsidR="00836A0B" w:rsidRPr="00F86AB1" w:rsidRDefault="00836A0B" w:rsidP="00836A0B">
            <w:pPr>
              <w:pStyle w:val="Odlomakpopisa"/>
              <w:numPr>
                <w:ilvl w:val="0"/>
                <w:numId w:val="9"/>
              </w:numPr>
              <w:rPr>
                <w:rFonts w:ascii="Times New Roman" w:hAnsi="Times New Roman" w:cs="Times New Roman"/>
              </w:rPr>
            </w:pPr>
            <w:r>
              <w:rPr>
                <w:rFonts w:ascii="Times New Roman" w:hAnsi="Times New Roman" w:cs="Times New Roman"/>
              </w:rPr>
              <w:t>mjenice i zadužnica klijenta</w:t>
            </w:r>
          </w:p>
        </w:tc>
      </w:tr>
    </w:tbl>
    <w:p w:rsidR="005B703D" w:rsidRDefault="005B703D" w:rsidP="00836A0B">
      <w:pPr>
        <w:jc w:val="center"/>
        <w:rPr>
          <w:rFonts w:ascii="Times New Roman" w:hAnsi="Times New Roman" w:cs="Times New Roman"/>
        </w:rPr>
      </w:pPr>
    </w:p>
    <w:p w:rsidR="00836A0B" w:rsidRDefault="00836A0B" w:rsidP="00836A0B">
      <w:pPr>
        <w:jc w:val="center"/>
        <w:rPr>
          <w:rFonts w:ascii="Times New Roman" w:hAnsi="Times New Roman" w:cs="Times New Roman"/>
        </w:rPr>
      </w:pPr>
      <w:r>
        <w:rPr>
          <w:rFonts w:ascii="Times New Roman" w:hAnsi="Times New Roman" w:cs="Times New Roman"/>
        </w:rPr>
        <w:lastRenderedPageBreak/>
        <w:t>Članak 3.</w:t>
      </w:r>
    </w:p>
    <w:p w:rsidR="00836A0B" w:rsidRDefault="00836A0B" w:rsidP="005B703D">
      <w:pPr>
        <w:jc w:val="both"/>
        <w:rPr>
          <w:rFonts w:ascii="Times New Roman" w:hAnsi="Times New Roman" w:cs="Times New Roman"/>
        </w:rPr>
      </w:pPr>
      <w:r>
        <w:rPr>
          <w:rFonts w:ascii="Times New Roman" w:hAnsi="Times New Roman" w:cs="Times New Roman"/>
        </w:rPr>
        <w:tab/>
        <w:t>U slučaju niskog ostvarenja proračunskih prihoda, a temeljem Zakona o fiskalnoj odgovornosti, kratkoročni kredit-dopušteno prekoračenje će se koristiti u slučaju premošćivanja stanja nastalog zbog različite dinamike priljeva sredstava i dospijeća obveza radi sigurnosti upravljanja tekuće likvidnosti Proračuna Općine Podcrkavlje u 2022. i 2023. godini.</w:t>
      </w:r>
    </w:p>
    <w:p w:rsidR="00836A0B" w:rsidRDefault="00836A0B" w:rsidP="00836A0B">
      <w:pPr>
        <w:jc w:val="center"/>
        <w:rPr>
          <w:rFonts w:ascii="Times New Roman" w:hAnsi="Times New Roman" w:cs="Times New Roman"/>
        </w:rPr>
      </w:pPr>
      <w:r>
        <w:rPr>
          <w:rFonts w:ascii="Times New Roman" w:hAnsi="Times New Roman" w:cs="Times New Roman"/>
        </w:rPr>
        <w:t>Članak 4.</w:t>
      </w:r>
    </w:p>
    <w:p w:rsidR="005B703D" w:rsidRDefault="00836A0B" w:rsidP="005B703D">
      <w:pPr>
        <w:jc w:val="both"/>
        <w:rPr>
          <w:rFonts w:ascii="Times New Roman" w:hAnsi="Times New Roman" w:cs="Times New Roman"/>
        </w:rPr>
      </w:pPr>
      <w:r>
        <w:rPr>
          <w:rFonts w:ascii="Times New Roman" w:hAnsi="Times New Roman" w:cs="Times New Roman"/>
        </w:rPr>
        <w:tab/>
        <w:t>Ovlašćuje se općinski načelnik za zaključivanje Ugovora o kratkoročnom kreditu – dopuštenom prekoračenju, te ovjeru i izdavanje instrumenata osiguranja za kratkoročni kredit – dopušteno prekoračenje po poslovnom računu žiro – računu proračuna Općine Podcrkavlje s Kreditorom iz  članka 1. ove Odluke.</w:t>
      </w:r>
    </w:p>
    <w:p w:rsidR="00836A0B" w:rsidRDefault="00836A0B" w:rsidP="005B703D">
      <w:pPr>
        <w:jc w:val="center"/>
        <w:rPr>
          <w:rFonts w:ascii="Times New Roman" w:hAnsi="Times New Roman" w:cs="Times New Roman"/>
        </w:rPr>
      </w:pPr>
      <w:r>
        <w:rPr>
          <w:rFonts w:ascii="Times New Roman" w:hAnsi="Times New Roman" w:cs="Times New Roman"/>
        </w:rPr>
        <w:t>Članak 5.</w:t>
      </w:r>
    </w:p>
    <w:p w:rsidR="00836A0B" w:rsidRDefault="00836A0B" w:rsidP="005B703D">
      <w:pPr>
        <w:ind w:firstLine="708"/>
        <w:jc w:val="both"/>
        <w:rPr>
          <w:rFonts w:ascii="Times New Roman" w:hAnsi="Times New Roman" w:cs="Times New Roman"/>
        </w:rPr>
      </w:pPr>
      <w:r>
        <w:rPr>
          <w:rFonts w:ascii="Times New Roman" w:hAnsi="Times New Roman" w:cs="Times New Roman"/>
        </w:rPr>
        <w:t>Ova Odluka stupa na snagu osmog dana od dana objave u „Službenim novinama Općine Podcrkavlje“.</w:t>
      </w:r>
    </w:p>
    <w:p w:rsidR="00836A0B" w:rsidRDefault="00836A0B" w:rsidP="00836A0B">
      <w:pPr>
        <w:spacing w:after="0" w:line="240" w:lineRule="auto"/>
        <w:jc w:val="both"/>
        <w:rPr>
          <w:rFonts w:ascii="Times New Roman" w:hAnsi="Times New Roman" w:cs="Times New Roman"/>
        </w:rPr>
      </w:pPr>
      <w:r>
        <w:rPr>
          <w:rFonts w:ascii="Times New Roman" w:hAnsi="Times New Roman" w:cs="Times New Roman"/>
        </w:rPr>
        <w:t>KLASA:403-01/22-01/</w:t>
      </w:r>
      <w:r w:rsidR="0018098A">
        <w:rPr>
          <w:rFonts w:ascii="Times New Roman" w:hAnsi="Times New Roman" w:cs="Times New Roman"/>
        </w:rPr>
        <w:t>1</w:t>
      </w:r>
    </w:p>
    <w:p w:rsidR="00836A0B" w:rsidRDefault="00836A0B" w:rsidP="00836A0B">
      <w:pPr>
        <w:spacing w:after="0" w:line="240" w:lineRule="auto"/>
        <w:jc w:val="both"/>
        <w:rPr>
          <w:rFonts w:ascii="Times New Roman" w:hAnsi="Times New Roman" w:cs="Times New Roman"/>
        </w:rPr>
      </w:pPr>
      <w:r>
        <w:rPr>
          <w:rFonts w:ascii="Times New Roman" w:hAnsi="Times New Roman" w:cs="Times New Roman"/>
        </w:rPr>
        <w:t>URBROJ:2178-13-01/1-22-1</w:t>
      </w:r>
    </w:p>
    <w:p w:rsidR="00836A0B" w:rsidRDefault="00836A0B" w:rsidP="00836A0B">
      <w:pPr>
        <w:spacing w:after="0" w:line="240" w:lineRule="auto"/>
        <w:jc w:val="both"/>
        <w:rPr>
          <w:rFonts w:ascii="Times New Roman" w:hAnsi="Times New Roman" w:cs="Times New Roman"/>
        </w:rPr>
      </w:pPr>
    </w:p>
    <w:p w:rsidR="00836A0B" w:rsidRDefault="00836A0B" w:rsidP="00836A0B">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PREDSJEDNIK OPĆINSKOG VIJEĆA</w:t>
      </w:r>
    </w:p>
    <w:p w:rsidR="00836A0B" w:rsidRDefault="00836A0B" w:rsidP="00836A0B">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Damir </w:t>
      </w:r>
      <w:proofErr w:type="spellStart"/>
      <w:r>
        <w:rPr>
          <w:rFonts w:ascii="Times New Roman" w:hAnsi="Times New Roman" w:cs="Times New Roman"/>
        </w:rPr>
        <w:t>Miletć</w:t>
      </w:r>
      <w:proofErr w:type="spellEnd"/>
      <w:r>
        <w:rPr>
          <w:rFonts w:ascii="Times New Roman" w:hAnsi="Times New Roman" w:cs="Times New Roman"/>
        </w:rPr>
        <w:t xml:space="preserve">, ing., v.r. </w:t>
      </w:r>
    </w:p>
    <w:p w:rsidR="00F47138" w:rsidRDefault="00F47138" w:rsidP="00836A0B">
      <w:pPr>
        <w:jc w:val="both"/>
        <w:rPr>
          <w:rFonts w:ascii="Times New Roman" w:hAnsi="Times New Roman" w:cs="Times New Roman"/>
        </w:rPr>
      </w:pPr>
    </w:p>
    <w:p w:rsidR="00836A0B" w:rsidRDefault="00836A0B" w:rsidP="00836A0B">
      <w:pPr>
        <w:jc w:val="both"/>
        <w:rPr>
          <w:rFonts w:ascii="Times New Roman" w:hAnsi="Times New Roman" w:cs="Times New Roman"/>
        </w:rPr>
      </w:pPr>
    </w:p>
    <w:p w:rsidR="0082092D" w:rsidRDefault="0082092D" w:rsidP="00836A0B">
      <w:pPr>
        <w:jc w:val="both"/>
        <w:rPr>
          <w:rFonts w:ascii="Times New Roman" w:hAnsi="Times New Roman" w:cs="Times New Roman"/>
        </w:rPr>
      </w:pPr>
    </w:p>
    <w:p w:rsidR="00386F8B" w:rsidRDefault="00386F8B" w:rsidP="00386F8B">
      <w:pPr>
        <w:ind w:firstLine="708"/>
        <w:rPr>
          <w:rFonts w:ascii="Times New Roman" w:hAnsi="Times New Roman" w:cs="Times New Roman"/>
        </w:rPr>
      </w:pPr>
      <w:r>
        <w:rPr>
          <w:rFonts w:ascii="Times New Roman" w:hAnsi="Times New Roman" w:cs="Times New Roman"/>
        </w:rPr>
        <w:t>Na temelju članka 4. stavka 1. Zakona o sprječavanju sukoba interesa („Narodne novine“ broj 143/21) i članka 32 Statuta Općine Podcrkavlje („Službeni vjesnik Brodsko-posavske županije“ broj  7/18., 7/20. i 34/21.), Općinsko vijeće Općine Podcrkavlje na 10. sjednici održanoj 30.ožujka 2022. godine donosi</w:t>
      </w:r>
    </w:p>
    <w:p w:rsidR="00386F8B" w:rsidRPr="002E2240" w:rsidRDefault="00386F8B" w:rsidP="00386F8B">
      <w:pPr>
        <w:spacing w:after="0" w:line="240" w:lineRule="auto"/>
        <w:jc w:val="center"/>
        <w:rPr>
          <w:rFonts w:ascii="Times New Roman" w:hAnsi="Times New Roman" w:cs="Times New Roman"/>
          <w:b/>
          <w:sz w:val="28"/>
          <w:szCs w:val="28"/>
        </w:rPr>
      </w:pPr>
      <w:r w:rsidRPr="002E2240">
        <w:rPr>
          <w:rFonts w:ascii="Times New Roman" w:hAnsi="Times New Roman" w:cs="Times New Roman"/>
          <w:b/>
          <w:sz w:val="28"/>
          <w:szCs w:val="28"/>
        </w:rPr>
        <w:t xml:space="preserve">KODEKS </w:t>
      </w:r>
    </w:p>
    <w:p w:rsidR="00386F8B" w:rsidRPr="002E2240" w:rsidRDefault="00386F8B" w:rsidP="00386F8B">
      <w:pPr>
        <w:spacing w:after="0" w:line="240" w:lineRule="auto"/>
        <w:jc w:val="center"/>
        <w:rPr>
          <w:rFonts w:ascii="Times New Roman" w:hAnsi="Times New Roman" w:cs="Times New Roman"/>
          <w:b/>
          <w:sz w:val="28"/>
          <w:szCs w:val="28"/>
        </w:rPr>
      </w:pPr>
      <w:r w:rsidRPr="002E2240">
        <w:rPr>
          <w:rFonts w:ascii="Times New Roman" w:hAnsi="Times New Roman" w:cs="Times New Roman"/>
          <w:b/>
          <w:sz w:val="28"/>
          <w:szCs w:val="28"/>
        </w:rPr>
        <w:t xml:space="preserve">PONAŠANJA ČLANOVA OPĆINSKOG VIJEĆA </w:t>
      </w:r>
    </w:p>
    <w:p w:rsidR="00386F8B" w:rsidRPr="002E2240" w:rsidRDefault="00386F8B" w:rsidP="00386F8B">
      <w:pPr>
        <w:spacing w:after="0" w:line="240" w:lineRule="auto"/>
        <w:jc w:val="center"/>
        <w:rPr>
          <w:rFonts w:ascii="Times New Roman" w:hAnsi="Times New Roman" w:cs="Times New Roman"/>
          <w:b/>
          <w:sz w:val="28"/>
          <w:szCs w:val="28"/>
        </w:rPr>
      </w:pPr>
      <w:r w:rsidRPr="002E2240">
        <w:rPr>
          <w:rFonts w:ascii="Times New Roman" w:hAnsi="Times New Roman" w:cs="Times New Roman"/>
          <w:b/>
          <w:sz w:val="28"/>
          <w:szCs w:val="28"/>
        </w:rPr>
        <w:t>OPĆINE PODCRKAVLJE</w:t>
      </w:r>
    </w:p>
    <w:p w:rsidR="00386F8B" w:rsidRPr="005F4A67" w:rsidRDefault="00386F8B" w:rsidP="00386F8B">
      <w:pPr>
        <w:jc w:val="center"/>
        <w:rPr>
          <w:rFonts w:ascii="Times New Roman" w:hAnsi="Times New Roman" w:cs="Times New Roman"/>
          <w:b/>
        </w:rPr>
      </w:pPr>
    </w:p>
    <w:p w:rsidR="00386F8B" w:rsidRDefault="00386F8B" w:rsidP="00386F8B">
      <w:pPr>
        <w:rPr>
          <w:rFonts w:ascii="Times New Roman" w:hAnsi="Times New Roman" w:cs="Times New Roman"/>
        </w:rPr>
      </w:pPr>
      <w:r>
        <w:rPr>
          <w:rFonts w:ascii="Times New Roman" w:hAnsi="Times New Roman" w:cs="Times New Roman"/>
        </w:rPr>
        <w:t>I.</w:t>
      </w:r>
      <w:r w:rsidR="005B703D">
        <w:rPr>
          <w:rFonts w:ascii="Times New Roman" w:hAnsi="Times New Roman" w:cs="Times New Roman"/>
        </w:rPr>
        <w:t xml:space="preserve"> </w:t>
      </w:r>
      <w:r>
        <w:rPr>
          <w:rFonts w:ascii="Times New Roman" w:hAnsi="Times New Roman" w:cs="Times New Roman"/>
        </w:rPr>
        <w:t>OP</w:t>
      </w:r>
      <w:r w:rsidR="00782854">
        <w:rPr>
          <w:rFonts w:ascii="Times New Roman" w:hAnsi="Times New Roman" w:cs="Times New Roman"/>
        </w:rPr>
        <w:t>Ć</w:t>
      </w:r>
      <w:r>
        <w:rPr>
          <w:rFonts w:ascii="Times New Roman" w:hAnsi="Times New Roman" w:cs="Times New Roman"/>
        </w:rPr>
        <w:t>E ODREDBE</w:t>
      </w:r>
    </w:p>
    <w:p w:rsidR="00386F8B" w:rsidRDefault="00386F8B" w:rsidP="00386F8B">
      <w:pPr>
        <w:jc w:val="center"/>
        <w:rPr>
          <w:rFonts w:ascii="Times New Roman" w:hAnsi="Times New Roman" w:cs="Times New Roman"/>
        </w:rPr>
      </w:pPr>
      <w:r>
        <w:rPr>
          <w:rFonts w:ascii="Times New Roman" w:hAnsi="Times New Roman" w:cs="Times New Roman"/>
        </w:rPr>
        <w:t>Članak 1.</w:t>
      </w:r>
    </w:p>
    <w:p w:rsidR="00386F8B" w:rsidRDefault="00386F8B" w:rsidP="00386F8B">
      <w:pPr>
        <w:spacing w:line="240" w:lineRule="auto"/>
        <w:jc w:val="both"/>
        <w:rPr>
          <w:rFonts w:ascii="Times New Roman" w:hAnsi="Times New Roman" w:cs="Times New Roman"/>
        </w:rPr>
      </w:pPr>
      <w:r>
        <w:rPr>
          <w:rFonts w:ascii="Times New Roman" w:hAnsi="Times New Roman" w:cs="Times New Roman"/>
        </w:rPr>
        <w:tab/>
        <w:t>Ovim Kodeksom ponašanja članova Općinskog vijeća Općine Podcrkavlje ( u daljnjem tekstu Kodeks) uređuje se sprječavanje sukoba interesa između privatnog i javnog interesa u obnašanju dužnosti članova Općinskog vijeća i članova radnih tijela Općinskog vijeća, način praćenja primjene ovog Kodeksa, tijela koja odlučuju o povredama ovog Kodeksa, te druga pitanja od značaja za sprječavanje sukoba interesa.</w:t>
      </w:r>
    </w:p>
    <w:p w:rsidR="00386F8B" w:rsidRDefault="00386F8B" w:rsidP="00386F8B">
      <w:pPr>
        <w:jc w:val="center"/>
        <w:rPr>
          <w:rFonts w:ascii="Times New Roman" w:hAnsi="Times New Roman" w:cs="Times New Roman"/>
        </w:rPr>
      </w:pPr>
      <w:r>
        <w:rPr>
          <w:rFonts w:ascii="Times New Roman" w:hAnsi="Times New Roman" w:cs="Times New Roman"/>
        </w:rPr>
        <w:t>Članak 2.</w:t>
      </w:r>
    </w:p>
    <w:p w:rsidR="00386F8B" w:rsidRDefault="00386F8B" w:rsidP="00386F8B">
      <w:pPr>
        <w:jc w:val="both"/>
        <w:rPr>
          <w:rFonts w:ascii="Times New Roman" w:hAnsi="Times New Roman" w:cs="Times New Roman"/>
        </w:rPr>
      </w:pPr>
      <w:r>
        <w:rPr>
          <w:rFonts w:ascii="Times New Roman" w:hAnsi="Times New Roman" w:cs="Times New Roman"/>
        </w:rPr>
        <w:tab/>
        <w:t>Svrha Kodeksa je jačanje integriteta, objektivnosti, nepristranosti i transparentnosti u obnašanju dužnosti članova Općinskog vijeća i članova radnih tijela Općinskog vijeća, promicanje etičnog ponašanja i vrijednosti koje se zasnivaju na temeljnim društvenim vrijednostima i široko prihvaćenim dobrim običajima, te jačanje povjerenja građana u nositelje vlasti na lokalnoj razini.</w:t>
      </w:r>
    </w:p>
    <w:p w:rsidR="00386F8B" w:rsidRDefault="00386F8B" w:rsidP="00386F8B">
      <w:pPr>
        <w:jc w:val="both"/>
        <w:rPr>
          <w:rFonts w:ascii="Times New Roman" w:hAnsi="Times New Roman" w:cs="Times New Roman"/>
        </w:rPr>
      </w:pPr>
      <w:r>
        <w:rPr>
          <w:rFonts w:ascii="Times New Roman" w:hAnsi="Times New Roman" w:cs="Times New Roman"/>
        </w:rPr>
        <w:tab/>
        <w:t>Cilj Kodeksa je uspostava primjerene razine odgovornog ponašanja, korektnog odnosa i kulture dijaloga u obnašanju javne dužnosti, s naglaskom na savjesnost, časnost, poštenje, nepristranost, objektivnost i odgovornost u obavljanju dužnosti članova Općinskog vijeća i članova radnih tijela Općinskog vijeća.</w:t>
      </w:r>
    </w:p>
    <w:p w:rsidR="00386F8B" w:rsidRDefault="00386F8B" w:rsidP="00386F8B">
      <w:pPr>
        <w:jc w:val="center"/>
        <w:rPr>
          <w:rFonts w:ascii="Times New Roman" w:hAnsi="Times New Roman" w:cs="Times New Roman"/>
        </w:rPr>
      </w:pPr>
      <w:r>
        <w:rPr>
          <w:rFonts w:ascii="Times New Roman" w:hAnsi="Times New Roman" w:cs="Times New Roman"/>
        </w:rPr>
        <w:t>Članak 3.</w:t>
      </w:r>
    </w:p>
    <w:p w:rsidR="00386F8B" w:rsidRDefault="00386F8B" w:rsidP="00386F8B">
      <w:pPr>
        <w:jc w:val="both"/>
        <w:rPr>
          <w:rFonts w:ascii="Times New Roman" w:hAnsi="Times New Roman" w:cs="Times New Roman"/>
        </w:rPr>
      </w:pPr>
      <w:r>
        <w:rPr>
          <w:rFonts w:ascii="Times New Roman" w:hAnsi="Times New Roman" w:cs="Times New Roman"/>
        </w:rPr>
        <w:tab/>
        <w:t>Odredbe ovog Kodeksa ponašanja članova Općinskog vijeća i članova radnih tijela Općinskog vijeća odnose se i na općinskog načelnika.</w:t>
      </w:r>
    </w:p>
    <w:p w:rsidR="00386F8B" w:rsidRDefault="00386F8B" w:rsidP="00386F8B">
      <w:pPr>
        <w:jc w:val="both"/>
        <w:rPr>
          <w:rFonts w:ascii="Times New Roman" w:hAnsi="Times New Roman" w:cs="Times New Roman"/>
        </w:rPr>
      </w:pPr>
      <w:r>
        <w:rPr>
          <w:rFonts w:ascii="Times New Roman" w:hAnsi="Times New Roman" w:cs="Times New Roman"/>
        </w:rPr>
        <w:tab/>
        <w:t>Odredbe ovog Kodeksa iz glave II TEMELJNA NAČELA DJELOVANJA, članka 5. točke 3.,4.,9.,10.,14.,16. i 17. odnose se na sve osobe koje je predsjednik Općinskog vijeća pozvao na sjednicu općinskog vijeća.</w:t>
      </w:r>
    </w:p>
    <w:p w:rsidR="00386F8B" w:rsidRDefault="00386F8B" w:rsidP="00386F8B">
      <w:pPr>
        <w:jc w:val="center"/>
        <w:rPr>
          <w:rFonts w:ascii="Times New Roman" w:hAnsi="Times New Roman" w:cs="Times New Roman"/>
        </w:rPr>
      </w:pPr>
      <w:r>
        <w:rPr>
          <w:rFonts w:ascii="Times New Roman" w:hAnsi="Times New Roman" w:cs="Times New Roman"/>
        </w:rPr>
        <w:t>Članak 4.</w:t>
      </w:r>
    </w:p>
    <w:p w:rsidR="00386F8B" w:rsidRDefault="00386F8B" w:rsidP="00386F8B">
      <w:pPr>
        <w:spacing w:after="0" w:line="240" w:lineRule="auto"/>
        <w:rPr>
          <w:rFonts w:ascii="Times New Roman" w:hAnsi="Times New Roman" w:cs="Times New Roman"/>
        </w:rPr>
      </w:pPr>
      <w:r>
        <w:rPr>
          <w:rFonts w:ascii="Times New Roman" w:hAnsi="Times New Roman" w:cs="Times New Roman"/>
        </w:rPr>
        <w:tab/>
        <w:t>U ovom Kodeksu pojedini pojmovi imaju sljedeće značenje:</w:t>
      </w:r>
    </w:p>
    <w:p w:rsidR="00386F8B" w:rsidRDefault="00386F8B" w:rsidP="00386F8B">
      <w:pPr>
        <w:spacing w:after="0" w:line="240" w:lineRule="auto"/>
        <w:rPr>
          <w:rFonts w:ascii="Times New Roman" w:hAnsi="Times New Roman" w:cs="Times New Roman"/>
        </w:rPr>
      </w:pPr>
    </w:p>
    <w:p w:rsidR="00386F8B" w:rsidRDefault="00386F8B" w:rsidP="00386F8B">
      <w:pPr>
        <w:pStyle w:val="Odlomakpopisa"/>
        <w:numPr>
          <w:ilvl w:val="0"/>
          <w:numId w:val="11"/>
        </w:numPr>
        <w:spacing w:after="0" w:line="240" w:lineRule="auto"/>
        <w:jc w:val="both"/>
        <w:rPr>
          <w:rFonts w:ascii="Times New Roman" w:hAnsi="Times New Roman" w:cs="Times New Roman"/>
        </w:rPr>
      </w:pPr>
      <w:r>
        <w:rPr>
          <w:rFonts w:ascii="Times New Roman" w:hAnsi="Times New Roman" w:cs="Times New Roman"/>
          <w:b/>
          <w:i/>
        </w:rPr>
        <w:t xml:space="preserve">Diskriminacija </w:t>
      </w:r>
      <w:r>
        <w:rPr>
          <w:rFonts w:ascii="Times New Roman" w:hAnsi="Times New Roman" w:cs="Times New Roman"/>
        </w:rPr>
        <w:t xml:space="preserve">je svako postupanje kojim se neka osoba izravno ili neizravno stavlja ili bi mogla biti stavljena u nepovoljniji položaj od druge osobe u usporedivoj situaciji na temelju rase, nacionalnog ili socijalnog podrijetla, spola, spolnog opredjeljenja, dobi, jezika, vjere, političkog ili drugog opredjeljenja, bračnog stanja, obiteljskih obveza, imovnog stanja, rođenja, društvenog položaja, članstva ili </w:t>
      </w:r>
      <w:proofErr w:type="spellStart"/>
      <w:r>
        <w:rPr>
          <w:rFonts w:ascii="Times New Roman" w:hAnsi="Times New Roman" w:cs="Times New Roman"/>
        </w:rPr>
        <w:t>nečlanstva</w:t>
      </w:r>
      <w:proofErr w:type="spellEnd"/>
      <w:r>
        <w:rPr>
          <w:rFonts w:ascii="Times New Roman" w:hAnsi="Times New Roman" w:cs="Times New Roman"/>
        </w:rPr>
        <w:t xml:space="preserve"> u političkoj stranci ili sindikatu, tjelesnih ili društvenih poteškoća, kao i na temelju privatnih odnosa sa službenikom ili dužnosnikom Općine Podcrkavlje.</w:t>
      </w:r>
    </w:p>
    <w:p w:rsidR="00386F8B" w:rsidRDefault="00386F8B" w:rsidP="00386F8B">
      <w:pPr>
        <w:pStyle w:val="Odlomakpopisa"/>
        <w:numPr>
          <w:ilvl w:val="0"/>
          <w:numId w:val="11"/>
        </w:numPr>
        <w:spacing w:after="0" w:line="240" w:lineRule="auto"/>
        <w:jc w:val="both"/>
        <w:rPr>
          <w:rFonts w:ascii="Times New Roman" w:hAnsi="Times New Roman" w:cs="Times New Roman"/>
        </w:rPr>
      </w:pPr>
      <w:r>
        <w:rPr>
          <w:rFonts w:ascii="Times New Roman" w:hAnsi="Times New Roman" w:cs="Times New Roman"/>
          <w:b/>
          <w:i/>
        </w:rPr>
        <w:t xml:space="preserve">Povezane osobe </w:t>
      </w:r>
      <w:r>
        <w:rPr>
          <w:rFonts w:ascii="Times New Roman" w:hAnsi="Times New Roman" w:cs="Times New Roman"/>
        </w:rPr>
        <w:t xml:space="preserve">su bračni ili izvanbračni drug nositelja političke dužnosti, životni partner i neformalni životni partner, njegovi srodnici po krvi u uspravnoj lozi, braća i sestre, </w:t>
      </w:r>
      <w:proofErr w:type="spellStart"/>
      <w:r>
        <w:rPr>
          <w:rFonts w:ascii="Times New Roman" w:hAnsi="Times New Roman" w:cs="Times New Roman"/>
        </w:rPr>
        <w:t>posvojitelj</w:t>
      </w:r>
      <w:proofErr w:type="spellEnd"/>
      <w:r>
        <w:rPr>
          <w:rFonts w:ascii="Times New Roman" w:hAnsi="Times New Roman" w:cs="Times New Roman"/>
        </w:rPr>
        <w:t xml:space="preserve"> i posvojenik te ostale osobe koje se prema drugim osnovama i okolnostima opravdano mogu smatrati interesno povezanima s nositeljem političke dužnosti</w:t>
      </w:r>
    </w:p>
    <w:p w:rsidR="00386F8B" w:rsidRDefault="00386F8B" w:rsidP="00386F8B">
      <w:pPr>
        <w:pStyle w:val="Odlomakpopisa"/>
        <w:numPr>
          <w:ilvl w:val="0"/>
          <w:numId w:val="11"/>
        </w:numPr>
        <w:spacing w:after="0" w:line="240" w:lineRule="auto"/>
        <w:jc w:val="both"/>
        <w:rPr>
          <w:rFonts w:ascii="Times New Roman" w:hAnsi="Times New Roman" w:cs="Times New Roman"/>
        </w:rPr>
      </w:pPr>
      <w:r>
        <w:rPr>
          <w:rFonts w:ascii="Times New Roman" w:hAnsi="Times New Roman" w:cs="Times New Roman"/>
          <w:b/>
          <w:i/>
        </w:rPr>
        <w:t xml:space="preserve">Poslovni odnos </w:t>
      </w:r>
      <w:r>
        <w:rPr>
          <w:rFonts w:ascii="Times New Roman" w:hAnsi="Times New Roman" w:cs="Times New Roman"/>
        </w:rPr>
        <w:t>odnosi se na ugovore o javnoj nabavi, kupoprodaji, pravo služnosti, zakup, najam, koncesije i koncesijska odobrenja, potpore za zapošljavanje i poticanje gospodarstva, stipendije učenicima i studentima, sufinanciranje prava iz programa javnih potreba i druge potpore koje se isplaćuju iz proračuna Općine</w:t>
      </w:r>
    </w:p>
    <w:p w:rsidR="00386F8B" w:rsidRDefault="00386F8B" w:rsidP="00386F8B">
      <w:pPr>
        <w:pStyle w:val="Odlomakpopisa"/>
        <w:numPr>
          <w:ilvl w:val="0"/>
          <w:numId w:val="11"/>
        </w:numPr>
        <w:spacing w:after="0" w:line="240" w:lineRule="auto"/>
        <w:jc w:val="both"/>
        <w:rPr>
          <w:rFonts w:ascii="Times New Roman" w:hAnsi="Times New Roman" w:cs="Times New Roman"/>
        </w:rPr>
      </w:pPr>
      <w:r>
        <w:rPr>
          <w:rFonts w:ascii="Times New Roman" w:hAnsi="Times New Roman" w:cs="Times New Roman"/>
          <w:b/>
          <w:i/>
        </w:rPr>
        <w:t xml:space="preserve">Potencijalni sukob interesa </w:t>
      </w:r>
      <w:r>
        <w:rPr>
          <w:rFonts w:ascii="Times New Roman" w:hAnsi="Times New Roman" w:cs="Times New Roman"/>
        </w:rPr>
        <w:t>je situacija kada privatni interes nositelja političkih dužnosti može utjecati na nepristranost nositelj političke dužnosti u obavljanju njegove dužnosti</w:t>
      </w:r>
    </w:p>
    <w:p w:rsidR="00386F8B" w:rsidRPr="00BB1326" w:rsidRDefault="00386F8B" w:rsidP="00386F8B">
      <w:pPr>
        <w:pStyle w:val="Odlomakpopisa"/>
        <w:numPr>
          <w:ilvl w:val="0"/>
          <w:numId w:val="11"/>
        </w:numPr>
        <w:spacing w:after="0" w:line="240" w:lineRule="auto"/>
        <w:jc w:val="both"/>
        <w:rPr>
          <w:rFonts w:ascii="Times New Roman" w:hAnsi="Times New Roman" w:cs="Times New Roman"/>
        </w:rPr>
      </w:pPr>
      <w:r>
        <w:rPr>
          <w:rFonts w:ascii="Times New Roman" w:hAnsi="Times New Roman" w:cs="Times New Roman"/>
          <w:b/>
          <w:i/>
        </w:rPr>
        <w:t xml:space="preserve">Stvarni sukob interesa </w:t>
      </w:r>
      <w:r>
        <w:rPr>
          <w:rFonts w:ascii="Times New Roman" w:hAnsi="Times New Roman" w:cs="Times New Roman"/>
        </w:rPr>
        <w:t>je situacija kada privatni interes nositelja političkih dužnosti utjecao ili se osnovano može smatrati da je utjecao na nepristranost nositelj političke dužnosti u obavljanju njegove dužnosti</w:t>
      </w:r>
      <w:r>
        <w:rPr>
          <w:rFonts w:ascii="Times New Roman" w:hAnsi="Times New Roman" w:cs="Times New Roman"/>
          <w:b/>
          <w:i/>
        </w:rPr>
        <w:t xml:space="preserve"> </w:t>
      </w:r>
      <w:r>
        <w:rPr>
          <w:rFonts w:ascii="Times New Roman" w:hAnsi="Times New Roman" w:cs="Times New Roman"/>
        </w:rPr>
        <w:t xml:space="preserve"> </w:t>
      </w:r>
      <w:r>
        <w:rPr>
          <w:rFonts w:ascii="Times New Roman" w:hAnsi="Times New Roman" w:cs="Times New Roman"/>
          <w:b/>
          <w:i/>
        </w:rPr>
        <w:t xml:space="preserve"> </w:t>
      </w:r>
    </w:p>
    <w:p w:rsidR="00386F8B" w:rsidRDefault="00386F8B" w:rsidP="00386F8B">
      <w:pPr>
        <w:pStyle w:val="Odlomakpopisa"/>
        <w:numPr>
          <w:ilvl w:val="0"/>
          <w:numId w:val="11"/>
        </w:numPr>
        <w:spacing w:after="0" w:line="240" w:lineRule="auto"/>
        <w:jc w:val="both"/>
        <w:rPr>
          <w:rFonts w:ascii="Times New Roman" w:hAnsi="Times New Roman" w:cs="Times New Roman"/>
        </w:rPr>
      </w:pPr>
      <w:r>
        <w:rPr>
          <w:rFonts w:ascii="Times New Roman" w:hAnsi="Times New Roman" w:cs="Times New Roman"/>
          <w:b/>
          <w:i/>
        </w:rPr>
        <w:t xml:space="preserve">Uznemiravanje </w:t>
      </w:r>
      <w:r>
        <w:rPr>
          <w:rFonts w:ascii="Times New Roman" w:hAnsi="Times New Roman" w:cs="Times New Roman"/>
        </w:rPr>
        <w:t>je svako neprimjereno ponašanje prema drugoj osobi koja ima za cilj ili koja stvarno predstavlja povredu osobnog dostojanstva, ometa obavljanje poslova, kao i svaki čin, verbalni, neverbalni ili tjelesni te stvaranje ili pridonošenje stvaranju neugodnih ili neprijateljskih radnih ili drugih okolnosti koje drugu osobu zastrašuju, vrijeđaju ili ponižavaju, kao i pritisak na osobu koja je odbila uznemiravanje ili spolno uznemiravanje ili ga je prijavila, uključujući spolno uznemiravanje.</w:t>
      </w:r>
    </w:p>
    <w:p w:rsidR="00386F8B" w:rsidRDefault="00386F8B" w:rsidP="00386F8B">
      <w:pPr>
        <w:spacing w:after="0" w:line="240" w:lineRule="auto"/>
        <w:ind w:left="705"/>
        <w:jc w:val="both"/>
        <w:rPr>
          <w:rFonts w:ascii="Times New Roman" w:hAnsi="Times New Roman" w:cs="Times New Roman"/>
        </w:rPr>
      </w:pPr>
    </w:p>
    <w:p w:rsidR="00386F8B" w:rsidRDefault="00386F8B" w:rsidP="00386F8B">
      <w:pPr>
        <w:spacing w:after="0" w:line="240" w:lineRule="auto"/>
        <w:ind w:firstLine="705"/>
        <w:jc w:val="both"/>
        <w:rPr>
          <w:rFonts w:ascii="Times New Roman" w:hAnsi="Times New Roman" w:cs="Times New Roman"/>
        </w:rPr>
      </w:pPr>
      <w:r>
        <w:rPr>
          <w:rFonts w:ascii="Times New Roman" w:hAnsi="Times New Roman" w:cs="Times New Roman"/>
        </w:rPr>
        <w:t>Izrazi koji se koriste u ovom Kodeksu a imaju rodno značenje odnose se jednako na muški i ženski rod.</w:t>
      </w:r>
    </w:p>
    <w:p w:rsidR="00386F8B" w:rsidRDefault="00386F8B" w:rsidP="00386F8B">
      <w:pPr>
        <w:spacing w:after="0" w:line="240" w:lineRule="auto"/>
        <w:jc w:val="both"/>
        <w:rPr>
          <w:rFonts w:ascii="Times New Roman" w:hAnsi="Times New Roman" w:cs="Times New Roman"/>
        </w:rPr>
      </w:pPr>
    </w:p>
    <w:p w:rsidR="00386F8B" w:rsidRDefault="00386F8B" w:rsidP="00386F8B">
      <w:pPr>
        <w:spacing w:after="0" w:line="240" w:lineRule="auto"/>
        <w:jc w:val="both"/>
        <w:rPr>
          <w:rFonts w:ascii="Times New Roman" w:hAnsi="Times New Roman" w:cs="Times New Roman"/>
        </w:rPr>
      </w:pPr>
      <w:r>
        <w:rPr>
          <w:rFonts w:ascii="Times New Roman" w:hAnsi="Times New Roman" w:cs="Times New Roman"/>
        </w:rPr>
        <w:t>II TEMELJNA NAČELA DJELOVANJA</w:t>
      </w:r>
    </w:p>
    <w:p w:rsidR="00386F8B" w:rsidRDefault="00386F8B" w:rsidP="00386F8B">
      <w:pPr>
        <w:spacing w:after="0" w:line="240" w:lineRule="auto"/>
        <w:jc w:val="both"/>
        <w:rPr>
          <w:rFonts w:ascii="Times New Roman" w:hAnsi="Times New Roman" w:cs="Times New Roman"/>
        </w:rPr>
      </w:pPr>
    </w:p>
    <w:p w:rsidR="00386F8B" w:rsidRDefault="00386F8B" w:rsidP="00386F8B">
      <w:pPr>
        <w:spacing w:after="0" w:line="240" w:lineRule="auto"/>
        <w:jc w:val="center"/>
        <w:rPr>
          <w:rFonts w:ascii="Times New Roman" w:hAnsi="Times New Roman" w:cs="Times New Roman"/>
        </w:rPr>
      </w:pPr>
      <w:r>
        <w:rPr>
          <w:rFonts w:ascii="Times New Roman" w:hAnsi="Times New Roman" w:cs="Times New Roman"/>
        </w:rPr>
        <w:t>Članak 5.</w:t>
      </w:r>
    </w:p>
    <w:p w:rsidR="00386F8B" w:rsidRDefault="00386F8B" w:rsidP="00386F8B">
      <w:pPr>
        <w:spacing w:after="0" w:line="240" w:lineRule="auto"/>
        <w:jc w:val="center"/>
        <w:rPr>
          <w:rFonts w:ascii="Times New Roman" w:hAnsi="Times New Roman" w:cs="Times New Roman"/>
        </w:rPr>
      </w:pPr>
    </w:p>
    <w:p w:rsidR="00386F8B" w:rsidRDefault="00386F8B" w:rsidP="00386F8B">
      <w:pPr>
        <w:spacing w:after="0" w:line="240" w:lineRule="auto"/>
        <w:jc w:val="both"/>
        <w:rPr>
          <w:rFonts w:ascii="Times New Roman" w:hAnsi="Times New Roman" w:cs="Times New Roman"/>
        </w:rPr>
      </w:pPr>
      <w:r>
        <w:rPr>
          <w:rFonts w:ascii="Times New Roman" w:hAnsi="Times New Roman" w:cs="Times New Roman"/>
        </w:rPr>
        <w:tab/>
        <w:t>Nositelji političkih dužnosti moraju se u obavljanju javnih dužnosti pridržavati sljedećih temeljnih načela:</w:t>
      </w:r>
    </w:p>
    <w:p w:rsidR="00386F8B" w:rsidRDefault="00386F8B" w:rsidP="00386F8B">
      <w:pPr>
        <w:pStyle w:val="Odlomakpopisa"/>
        <w:numPr>
          <w:ilvl w:val="0"/>
          <w:numId w:val="12"/>
        </w:numPr>
        <w:spacing w:after="0" w:line="240" w:lineRule="auto"/>
        <w:jc w:val="both"/>
        <w:rPr>
          <w:rFonts w:ascii="Times New Roman" w:hAnsi="Times New Roman" w:cs="Times New Roman"/>
        </w:rPr>
      </w:pPr>
      <w:r>
        <w:rPr>
          <w:rFonts w:ascii="Times New Roman" w:hAnsi="Times New Roman" w:cs="Times New Roman"/>
        </w:rPr>
        <w:t>zakonitosti i zaštite javnog interesa,</w:t>
      </w:r>
    </w:p>
    <w:p w:rsidR="00386F8B" w:rsidRDefault="00386F8B" w:rsidP="00386F8B">
      <w:pPr>
        <w:pStyle w:val="Odlomakpopisa"/>
        <w:numPr>
          <w:ilvl w:val="0"/>
          <w:numId w:val="12"/>
        </w:numPr>
        <w:spacing w:after="0" w:line="240" w:lineRule="auto"/>
        <w:jc w:val="both"/>
        <w:rPr>
          <w:rFonts w:ascii="Times New Roman" w:hAnsi="Times New Roman" w:cs="Times New Roman"/>
        </w:rPr>
      </w:pPr>
      <w:r>
        <w:rPr>
          <w:rFonts w:ascii="Times New Roman" w:hAnsi="Times New Roman" w:cs="Times New Roman"/>
        </w:rPr>
        <w:t>odanosti lokalnoj zajednici te dužnosti očuvanja i razvijanja povjerenja građana u  nositelje političkih dužnosti i institucije općinske vlasti u kojima djeluju.</w:t>
      </w:r>
    </w:p>
    <w:p w:rsidR="00386F8B" w:rsidRDefault="00386F8B" w:rsidP="00386F8B">
      <w:pPr>
        <w:pStyle w:val="Odlomakpopisa"/>
        <w:numPr>
          <w:ilvl w:val="0"/>
          <w:numId w:val="12"/>
        </w:numPr>
        <w:spacing w:after="0" w:line="240" w:lineRule="auto"/>
        <w:jc w:val="both"/>
        <w:rPr>
          <w:rFonts w:ascii="Times New Roman" w:hAnsi="Times New Roman" w:cs="Times New Roman"/>
        </w:rPr>
      </w:pPr>
      <w:r>
        <w:rPr>
          <w:rFonts w:ascii="Times New Roman" w:hAnsi="Times New Roman" w:cs="Times New Roman"/>
        </w:rPr>
        <w:t>poštovanja integriteta i dostojanstva osobe, zabrane diskriminacije i povlašćivanja te zabrane uznemiravanja</w:t>
      </w:r>
    </w:p>
    <w:p w:rsidR="00386F8B" w:rsidRDefault="00386F8B" w:rsidP="00386F8B">
      <w:pPr>
        <w:pStyle w:val="Odlomakpopisa"/>
        <w:numPr>
          <w:ilvl w:val="0"/>
          <w:numId w:val="12"/>
        </w:numPr>
        <w:spacing w:after="0" w:line="240" w:lineRule="auto"/>
        <w:jc w:val="both"/>
        <w:rPr>
          <w:rFonts w:ascii="Times New Roman" w:hAnsi="Times New Roman" w:cs="Times New Roman"/>
        </w:rPr>
      </w:pPr>
      <w:r>
        <w:rPr>
          <w:rFonts w:ascii="Times New Roman" w:hAnsi="Times New Roman" w:cs="Times New Roman"/>
        </w:rPr>
        <w:t>čestitosti i poštenja te izuzetosti iz situacije u kojoj postoji mogućnosti sukoba interesa,</w:t>
      </w:r>
    </w:p>
    <w:p w:rsidR="00386F8B" w:rsidRDefault="00386F8B" w:rsidP="00386F8B">
      <w:pPr>
        <w:pStyle w:val="Odlomakpopisa"/>
        <w:numPr>
          <w:ilvl w:val="0"/>
          <w:numId w:val="12"/>
        </w:numPr>
        <w:spacing w:after="0" w:line="240" w:lineRule="auto"/>
        <w:jc w:val="both"/>
        <w:rPr>
          <w:rFonts w:ascii="Times New Roman" w:hAnsi="Times New Roman" w:cs="Times New Roman"/>
        </w:rPr>
      </w:pPr>
      <w:r>
        <w:rPr>
          <w:rFonts w:ascii="Times New Roman" w:hAnsi="Times New Roman" w:cs="Times New Roman"/>
        </w:rPr>
        <w:t>zabrane zlouporabe ovlasti, zabrane korištenja dužnosti za osobni probitak ili probitak povezane osobe, zabrane korištenja autoriteta dužnosti u obavljanju privatnih poslova, zabrane traženja ili primanja darova radi povoljnog rješavanja pojedine stvari te zabrane davanja obećanja izvan propisanih ovlasti</w:t>
      </w:r>
    </w:p>
    <w:p w:rsidR="00386F8B" w:rsidRDefault="00386F8B" w:rsidP="00386F8B">
      <w:pPr>
        <w:pStyle w:val="Odlomakpopisa"/>
        <w:numPr>
          <w:ilvl w:val="0"/>
          <w:numId w:val="12"/>
        </w:numPr>
        <w:spacing w:after="0" w:line="240" w:lineRule="auto"/>
        <w:jc w:val="both"/>
        <w:rPr>
          <w:rFonts w:ascii="Times New Roman" w:hAnsi="Times New Roman" w:cs="Times New Roman"/>
        </w:rPr>
      </w:pPr>
      <w:r>
        <w:rPr>
          <w:rFonts w:ascii="Times New Roman" w:hAnsi="Times New Roman" w:cs="Times New Roman"/>
        </w:rPr>
        <w:t>konstruktivnog pridonošenja rješavanju javnih pitanja</w:t>
      </w:r>
    </w:p>
    <w:p w:rsidR="00386F8B" w:rsidRDefault="00386F8B" w:rsidP="00386F8B">
      <w:pPr>
        <w:pStyle w:val="Odlomakpopisa"/>
        <w:numPr>
          <w:ilvl w:val="0"/>
          <w:numId w:val="12"/>
        </w:numPr>
        <w:spacing w:after="0" w:line="240" w:lineRule="auto"/>
        <w:jc w:val="both"/>
        <w:rPr>
          <w:rFonts w:ascii="Times New Roman" w:hAnsi="Times New Roman" w:cs="Times New Roman"/>
        </w:rPr>
      </w:pPr>
      <w:r>
        <w:rPr>
          <w:rFonts w:ascii="Times New Roman" w:hAnsi="Times New Roman" w:cs="Times New Roman"/>
        </w:rPr>
        <w:t>javnosti rada i dostupnosti građanima</w:t>
      </w:r>
    </w:p>
    <w:p w:rsidR="00386F8B" w:rsidRDefault="00386F8B" w:rsidP="00386F8B">
      <w:pPr>
        <w:pStyle w:val="Odlomakpopisa"/>
        <w:numPr>
          <w:ilvl w:val="0"/>
          <w:numId w:val="12"/>
        </w:numPr>
        <w:spacing w:after="0" w:line="240" w:lineRule="auto"/>
        <w:jc w:val="both"/>
        <w:rPr>
          <w:rFonts w:ascii="Times New Roman" w:hAnsi="Times New Roman" w:cs="Times New Roman"/>
        </w:rPr>
      </w:pPr>
      <w:r>
        <w:rPr>
          <w:rFonts w:ascii="Times New Roman" w:hAnsi="Times New Roman" w:cs="Times New Roman"/>
        </w:rPr>
        <w:t>poštovanja posebne javne uloge koju mediji imaju u demokratskom društvu te aktivne i ne diskriminirajuće suradnje s medijima koji prate rad tijela općinske vlasti,</w:t>
      </w:r>
    </w:p>
    <w:p w:rsidR="00386F8B" w:rsidRDefault="00386F8B" w:rsidP="00386F8B">
      <w:pPr>
        <w:pStyle w:val="Odlomakpopisa"/>
        <w:numPr>
          <w:ilvl w:val="0"/>
          <w:numId w:val="12"/>
        </w:numPr>
        <w:spacing w:after="0" w:line="240" w:lineRule="auto"/>
        <w:jc w:val="both"/>
        <w:rPr>
          <w:rFonts w:ascii="Times New Roman" w:hAnsi="Times New Roman" w:cs="Times New Roman"/>
        </w:rPr>
      </w:pPr>
      <w:r>
        <w:rPr>
          <w:rFonts w:ascii="Times New Roman" w:hAnsi="Times New Roman" w:cs="Times New Roman"/>
        </w:rPr>
        <w:t>zabrane svjesnog iznošenja neistina</w:t>
      </w:r>
    </w:p>
    <w:p w:rsidR="00386F8B" w:rsidRDefault="00386F8B" w:rsidP="00386F8B">
      <w:pPr>
        <w:pStyle w:val="Odlomakpopisa"/>
        <w:numPr>
          <w:ilvl w:val="0"/>
          <w:numId w:val="12"/>
        </w:numPr>
        <w:spacing w:after="0" w:line="240" w:lineRule="auto"/>
        <w:jc w:val="both"/>
        <w:rPr>
          <w:rFonts w:ascii="Times New Roman" w:hAnsi="Times New Roman" w:cs="Times New Roman"/>
        </w:rPr>
      </w:pPr>
      <w:r>
        <w:rPr>
          <w:rFonts w:ascii="Times New Roman" w:hAnsi="Times New Roman" w:cs="Times New Roman"/>
        </w:rPr>
        <w:t>iznošenja službenih stavova u skladu s ovlastima</w:t>
      </w:r>
    </w:p>
    <w:p w:rsidR="00386F8B" w:rsidRDefault="00386F8B" w:rsidP="00386F8B">
      <w:pPr>
        <w:pStyle w:val="Odlomakpopisa"/>
        <w:numPr>
          <w:ilvl w:val="0"/>
          <w:numId w:val="12"/>
        </w:numPr>
        <w:spacing w:after="0" w:line="240" w:lineRule="auto"/>
        <w:jc w:val="both"/>
        <w:rPr>
          <w:rFonts w:ascii="Times New Roman" w:hAnsi="Times New Roman" w:cs="Times New Roman"/>
        </w:rPr>
      </w:pPr>
      <w:r>
        <w:rPr>
          <w:rFonts w:ascii="Times New Roman" w:hAnsi="Times New Roman" w:cs="Times New Roman"/>
        </w:rPr>
        <w:t>pridržavanja pravila rada tijela u koje su izabrani, odnosno imenovani,</w:t>
      </w:r>
    </w:p>
    <w:p w:rsidR="00386F8B" w:rsidRDefault="00386F8B" w:rsidP="00386F8B">
      <w:pPr>
        <w:pStyle w:val="Odlomakpopisa"/>
        <w:numPr>
          <w:ilvl w:val="0"/>
          <w:numId w:val="12"/>
        </w:numPr>
        <w:spacing w:after="0" w:line="240" w:lineRule="auto"/>
        <w:jc w:val="both"/>
        <w:rPr>
          <w:rFonts w:ascii="Times New Roman" w:hAnsi="Times New Roman" w:cs="Times New Roman"/>
        </w:rPr>
      </w:pPr>
      <w:r>
        <w:rPr>
          <w:rFonts w:ascii="Times New Roman" w:hAnsi="Times New Roman" w:cs="Times New Roman"/>
        </w:rPr>
        <w:t>aktivnog sudjelovanja u radu tijela u koje su izabrani, odnosno imenovani,</w:t>
      </w:r>
    </w:p>
    <w:p w:rsidR="00386F8B" w:rsidRDefault="00386F8B" w:rsidP="00386F8B">
      <w:pPr>
        <w:pStyle w:val="Odlomakpopisa"/>
        <w:numPr>
          <w:ilvl w:val="0"/>
          <w:numId w:val="12"/>
        </w:numPr>
        <w:spacing w:after="0" w:line="240" w:lineRule="auto"/>
        <w:jc w:val="both"/>
        <w:rPr>
          <w:rFonts w:ascii="Times New Roman" w:hAnsi="Times New Roman" w:cs="Times New Roman"/>
        </w:rPr>
      </w:pPr>
      <w:r>
        <w:rPr>
          <w:rFonts w:ascii="Times New Roman" w:hAnsi="Times New Roman" w:cs="Times New Roman"/>
        </w:rPr>
        <w:t>razvijanja vlastite upućenosti o odlukama u čijem donošenju sudjeluju, korištenjem relevantnih izvora informacija, trajnim usavršavanjem i na druge načine,</w:t>
      </w:r>
    </w:p>
    <w:p w:rsidR="00386F8B" w:rsidRDefault="00386F8B" w:rsidP="00386F8B">
      <w:pPr>
        <w:pStyle w:val="Odlomakpopisa"/>
        <w:numPr>
          <w:ilvl w:val="0"/>
          <w:numId w:val="12"/>
        </w:numPr>
        <w:spacing w:after="0" w:line="240" w:lineRule="auto"/>
        <w:jc w:val="both"/>
        <w:rPr>
          <w:rFonts w:ascii="Times New Roman" w:hAnsi="Times New Roman" w:cs="Times New Roman"/>
        </w:rPr>
      </w:pPr>
      <w:r>
        <w:rPr>
          <w:rFonts w:ascii="Times New Roman" w:hAnsi="Times New Roman" w:cs="Times New Roman"/>
        </w:rPr>
        <w:t>prihvaćanja dobrih običaja parlamentarizma te primjerenog komuniciranja, uključujući zabranu uvredljivog govora,</w:t>
      </w:r>
    </w:p>
    <w:p w:rsidR="00386F8B" w:rsidRDefault="00386F8B" w:rsidP="00386F8B">
      <w:pPr>
        <w:pStyle w:val="Odlomakpopisa"/>
        <w:numPr>
          <w:ilvl w:val="0"/>
          <w:numId w:val="12"/>
        </w:numPr>
        <w:spacing w:after="0" w:line="240" w:lineRule="auto"/>
        <w:jc w:val="both"/>
        <w:rPr>
          <w:rFonts w:ascii="Times New Roman" w:hAnsi="Times New Roman" w:cs="Times New Roman"/>
        </w:rPr>
      </w:pPr>
      <w:r>
        <w:rPr>
          <w:rFonts w:ascii="Times New Roman" w:hAnsi="Times New Roman" w:cs="Times New Roman"/>
        </w:rPr>
        <w:t>odnosa prema službenicima i namještenicima Jedinstvenog upravnog odjela Općine Podcrkavlje  koji se temelju na propisanim pravima, obvezama i odgovornostima obiju strana, isključujući pritom svaki oblik političkog pritiska na upravu koji se u demokratskim društvima smatra neprihvatljivim ( primjerice davanje naloga za protupropisna postupanja, najava smjena slijedom promjene vlasti i slično)</w:t>
      </w:r>
    </w:p>
    <w:p w:rsidR="00386F8B" w:rsidRDefault="00386F8B" w:rsidP="00386F8B">
      <w:pPr>
        <w:pStyle w:val="Odlomakpopisa"/>
        <w:numPr>
          <w:ilvl w:val="0"/>
          <w:numId w:val="12"/>
        </w:numPr>
        <w:spacing w:after="0" w:line="240" w:lineRule="auto"/>
        <w:jc w:val="both"/>
        <w:rPr>
          <w:rFonts w:ascii="Times New Roman" w:hAnsi="Times New Roman" w:cs="Times New Roman"/>
        </w:rPr>
      </w:pPr>
      <w:r>
        <w:rPr>
          <w:rFonts w:ascii="Times New Roman" w:hAnsi="Times New Roman" w:cs="Times New Roman"/>
        </w:rPr>
        <w:t>redovitog puta komuniciranja sa službenicima i namještenicima, što uključuje pribavljanje službenih informacija ili obavljanje službenih poslova putem njihovih pretpostavljenih</w:t>
      </w:r>
    </w:p>
    <w:p w:rsidR="00386F8B" w:rsidRDefault="00386F8B" w:rsidP="00386F8B">
      <w:pPr>
        <w:pStyle w:val="Odlomakpopisa"/>
        <w:numPr>
          <w:ilvl w:val="0"/>
          <w:numId w:val="12"/>
        </w:numPr>
        <w:spacing w:after="0" w:line="240" w:lineRule="auto"/>
        <w:jc w:val="both"/>
        <w:rPr>
          <w:rFonts w:ascii="Times New Roman" w:hAnsi="Times New Roman" w:cs="Times New Roman"/>
        </w:rPr>
      </w:pPr>
      <w:r>
        <w:rPr>
          <w:rFonts w:ascii="Times New Roman" w:hAnsi="Times New Roman" w:cs="Times New Roman"/>
        </w:rPr>
        <w:t>osobne odgovornosti za svoje postupke</w:t>
      </w:r>
    </w:p>
    <w:p w:rsidR="0082092D" w:rsidRPr="00487981" w:rsidRDefault="0082092D" w:rsidP="0082092D">
      <w:pPr>
        <w:pStyle w:val="Odlomakpopisa"/>
        <w:spacing w:after="0" w:line="240" w:lineRule="auto"/>
        <w:ind w:left="1065"/>
        <w:jc w:val="both"/>
        <w:rPr>
          <w:rFonts w:ascii="Times New Roman" w:hAnsi="Times New Roman" w:cs="Times New Roman"/>
        </w:rPr>
      </w:pPr>
    </w:p>
    <w:p w:rsidR="00386F8B" w:rsidRDefault="00386F8B" w:rsidP="00386F8B">
      <w:pPr>
        <w:spacing w:after="0" w:line="240" w:lineRule="auto"/>
        <w:jc w:val="center"/>
        <w:rPr>
          <w:rFonts w:ascii="Times New Roman" w:hAnsi="Times New Roman" w:cs="Times New Roman"/>
        </w:rPr>
      </w:pPr>
      <w:r>
        <w:rPr>
          <w:rFonts w:ascii="Times New Roman" w:hAnsi="Times New Roman" w:cs="Times New Roman"/>
        </w:rPr>
        <w:t>Članak 6.</w:t>
      </w:r>
    </w:p>
    <w:p w:rsidR="00386F8B" w:rsidRDefault="00386F8B" w:rsidP="00386F8B">
      <w:pPr>
        <w:spacing w:after="0" w:line="240" w:lineRule="auto"/>
        <w:jc w:val="center"/>
        <w:rPr>
          <w:rFonts w:ascii="Times New Roman" w:hAnsi="Times New Roman" w:cs="Times New Roman"/>
        </w:rPr>
      </w:pPr>
    </w:p>
    <w:p w:rsidR="00386F8B" w:rsidRDefault="00386F8B" w:rsidP="00386F8B">
      <w:pPr>
        <w:spacing w:after="0" w:line="240" w:lineRule="auto"/>
        <w:jc w:val="both"/>
        <w:rPr>
          <w:rFonts w:ascii="Times New Roman" w:hAnsi="Times New Roman" w:cs="Times New Roman"/>
        </w:rPr>
      </w:pPr>
      <w:r>
        <w:rPr>
          <w:rFonts w:ascii="Times New Roman" w:hAnsi="Times New Roman" w:cs="Times New Roman"/>
        </w:rPr>
        <w:tab/>
        <w:t>Od nositelja političkih dužnosti očekuje se poštovanje pravnih propisa i procedura koji se tiču njihovih obveza kao nositelja političkih dužnosti</w:t>
      </w:r>
    </w:p>
    <w:p w:rsidR="00386F8B" w:rsidRDefault="00386F8B" w:rsidP="00386F8B">
      <w:pPr>
        <w:spacing w:after="0" w:line="240" w:lineRule="auto"/>
        <w:jc w:val="both"/>
        <w:rPr>
          <w:rFonts w:ascii="Times New Roman" w:hAnsi="Times New Roman" w:cs="Times New Roman"/>
        </w:rPr>
      </w:pPr>
      <w:r>
        <w:rPr>
          <w:rFonts w:ascii="Times New Roman" w:hAnsi="Times New Roman" w:cs="Times New Roman"/>
        </w:rPr>
        <w:tab/>
        <w:t>Od nositelja političkih dužnosti očekuje se da odgovorno i savjesno ispunjavaju obveze koje proizlaze iz političke dužnosti koju obavljaju.</w:t>
      </w:r>
    </w:p>
    <w:p w:rsidR="00386F8B" w:rsidRDefault="00386F8B" w:rsidP="00386F8B">
      <w:pPr>
        <w:spacing w:after="0" w:line="240" w:lineRule="auto"/>
        <w:jc w:val="both"/>
        <w:rPr>
          <w:rFonts w:ascii="Times New Roman" w:hAnsi="Times New Roman" w:cs="Times New Roman"/>
        </w:rPr>
      </w:pPr>
    </w:p>
    <w:p w:rsidR="00386F8B" w:rsidRDefault="00386F8B" w:rsidP="00386F8B">
      <w:pPr>
        <w:spacing w:after="0" w:line="240" w:lineRule="auto"/>
        <w:jc w:val="center"/>
        <w:rPr>
          <w:rFonts w:ascii="Times New Roman" w:hAnsi="Times New Roman" w:cs="Times New Roman"/>
        </w:rPr>
      </w:pPr>
      <w:r>
        <w:rPr>
          <w:rFonts w:ascii="Times New Roman" w:hAnsi="Times New Roman" w:cs="Times New Roman"/>
        </w:rPr>
        <w:t>Članak 7.</w:t>
      </w:r>
    </w:p>
    <w:p w:rsidR="00386F8B" w:rsidRDefault="00386F8B" w:rsidP="00386F8B">
      <w:pPr>
        <w:spacing w:after="0" w:line="240" w:lineRule="auto"/>
        <w:jc w:val="center"/>
        <w:rPr>
          <w:rFonts w:ascii="Times New Roman" w:hAnsi="Times New Roman" w:cs="Times New Roman"/>
        </w:rPr>
      </w:pPr>
    </w:p>
    <w:p w:rsidR="00386F8B" w:rsidRDefault="00386F8B" w:rsidP="00386F8B">
      <w:pPr>
        <w:spacing w:after="0" w:line="240" w:lineRule="auto"/>
        <w:jc w:val="both"/>
        <w:rPr>
          <w:rFonts w:ascii="Times New Roman" w:hAnsi="Times New Roman" w:cs="Times New Roman"/>
        </w:rPr>
      </w:pPr>
      <w:r>
        <w:rPr>
          <w:rFonts w:ascii="Times New Roman" w:hAnsi="Times New Roman" w:cs="Times New Roman"/>
        </w:rPr>
        <w:tab/>
        <w:t>Građani imaju pravo biti upoznati s ponašanjem nositelja političkih dužnosti koje je u vezi s obnašanjem javne dužnosti.</w:t>
      </w:r>
    </w:p>
    <w:p w:rsidR="00386F8B" w:rsidRDefault="00386F8B" w:rsidP="00386F8B">
      <w:pPr>
        <w:spacing w:after="0" w:line="240" w:lineRule="auto"/>
        <w:jc w:val="both"/>
        <w:rPr>
          <w:rFonts w:ascii="Times New Roman" w:hAnsi="Times New Roman" w:cs="Times New Roman"/>
        </w:rPr>
      </w:pPr>
    </w:p>
    <w:p w:rsidR="0082092D" w:rsidRDefault="0082092D" w:rsidP="00386F8B">
      <w:pPr>
        <w:spacing w:after="0" w:line="240" w:lineRule="auto"/>
        <w:jc w:val="both"/>
        <w:rPr>
          <w:rFonts w:ascii="Times New Roman" w:hAnsi="Times New Roman" w:cs="Times New Roman"/>
        </w:rPr>
      </w:pPr>
    </w:p>
    <w:p w:rsidR="00386F8B" w:rsidRDefault="00386F8B" w:rsidP="00386F8B">
      <w:pPr>
        <w:spacing w:after="0" w:line="240" w:lineRule="auto"/>
        <w:rPr>
          <w:rFonts w:ascii="Times New Roman" w:hAnsi="Times New Roman" w:cs="Times New Roman"/>
        </w:rPr>
      </w:pPr>
      <w:r>
        <w:rPr>
          <w:rFonts w:ascii="Times New Roman" w:hAnsi="Times New Roman" w:cs="Times New Roman"/>
        </w:rPr>
        <w:t>III. ZABRANJENA DJELOVANJA NOSITELJA POLITIČKIH DUŽNOSTI</w:t>
      </w:r>
    </w:p>
    <w:p w:rsidR="00386F8B" w:rsidRDefault="00386F8B" w:rsidP="00386F8B">
      <w:pPr>
        <w:spacing w:after="0" w:line="240" w:lineRule="auto"/>
        <w:rPr>
          <w:rFonts w:ascii="Times New Roman" w:hAnsi="Times New Roman" w:cs="Times New Roman"/>
        </w:rPr>
      </w:pPr>
    </w:p>
    <w:p w:rsidR="00386F8B" w:rsidRDefault="00386F8B" w:rsidP="00386F8B">
      <w:pPr>
        <w:spacing w:after="0" w:line="240" w:lineRule="auto"/>
        <w:jc w:val="center"/>
        <w:rPr>
          <w:rFonts w:ascii="Times New Roman" w:hAnsi="Times New Roman" w:cs="Times New Roman"/>
        </w:rPr>
      </w:pPr>
      <w:r>
        <w:rPr>
          <w:rFonts w:ascii="Times New Roman" w:hAnsi="Times New Roman" w:cs="Times New Roman"/>
        </w:rPr>
        <w:t>Članak 8.</w:t>
      </w:r>
    </w:p>
    <w:p w:rsidR="00386F8B" w:rsidRDefault="00386F8B" w:rsidP="00386F8B">
      <w:pPr>
        <w:spacing w:after="0" w:line="240" w:lineRule="auto"/>
        <w:jc w:val="center"/>
        <w:rPr>
          <w:rFonts w:ascii="Times New Roman" w:hAnsi="Times New Roman" w:cs="Times New Roman"/>
        </w:rPr>
      </w:pPr>
    </w:p>
    <w:p w:rsidR="00386F8B" w:rsidRPr="00EC4E6D" w:rsidRDefault="00386F8B" w:rsidP="00386F8B">
      <w:pPr>
        <w:spacing w:after="0" w:line="240" w:lineRule="auto"/>
        <w:jc w:val="both"/>
        <w:rPr>
          <w:rFonts w:ascii="Times New Roman" w:hAnsi="Times New Roman" w:cs="Times New Roman"/>
        </w:rPr>
      </w:pPr>
      <w:r>
        <w:rPr>
          <w:rFonts w:ascii="Times New Roman" w:hAnsi="Times New Roman" w:cs="Times New Roman"/>
        </w:rPr>
        <w:tab/>
        <w:t>Nositeljima političkih dužnosti zabranjeno je tražiti, prihvatiti ili primiti vrijednost ili uslugu radi predlaganja donošenja odluke na Općinskom vijeću ili a glasovanje o odluci na sjednici Općinskog vijeća ili sjednici radnog tijela Općinskog vijeća.</w:t>
      </w:r>
    </w:p>
    <w:p w:rsidR="00386F8B" w:rsidRDefault="00386F8B" w:rsidP="00386F8B">
      <w:pPr>
        <w:spacing w:after="0" w:line="240" w:lineRule="auto"/>
        <w:jc w:val="both"/>
        <w:rPr>
          <w:rFonts w:ascii="Times New Roman" w:hAnsi="Times New Roman" w:cs="Times New Roman"/>
        </w:rPr>
      </w:pPr>
    </w:p>
    <w:p w:rsidR="00386F8B" w:rsidRDefault="00386F8B" w:rsidP="00386F8B">
      <w:pPr>
        <w:spacing w:after="0" w:line="240" w:lineRule="auto"/>
        <w:jc w:val="center"/>
        <w:rPr>
          <w:rFonts w:ascii="Times New Roman" w:hAnsi="Times New Roman" w:cs="Times New Roman"/>
        </w:rPr>
      </w:pPr>
      <w:r>
        <w:rPr>
          <w:rFonts w:ascii="Times New Roman" w:hAnsi="Times New Roman" w:cs="Times New Roman"/>
        </w:rPr>
        <w:t>Članak 9.</w:t>
      </w:r>
    </w:p>
    <w:p w:rsidR="00386F8B" w:rsidRDefault="00386F8B" w:rsidP="00386F8B">
      <w:pPr>
        <w:spacing w:after="0" w:line="240" w:lineRule="auto"/>
        <w:jc w:val="center"/>
        <w:rPr>
          <w:rFonts w:ascii="Times New Roman" w:hAnsi="Times New Roman" w:cs="Times New Roman"/>
        </w:rPr>
      </w:pPr>
    </w:p>
    <w:p w:rsidR="00386F8B" w:rsidRDefault="00386F8B" w:rsidP="00386F8B">
      <w:pPr>
        <w:spacing w:after="0" w:line="240" w:lineRule="auto"/>
        <w:jc w:val="both"/>
        <w:rPr>
          <w:rFonts w:ascii="Times New Roman" w:hAnsi="Times New Roman" w:cs="Times New Roman"/>
        </w:rPr>
      </w:pPr>
      <w:r>
        <w:rPr>
          <w:rFonts w:ascii="Times New Roman" w:hAnsi="Times New Roman" w:cs="Times New Roman"/>
        </w:rPr>
        <w:tab/>
        <w:t>Nositeljima političkih dužnosti zabranjeno je ostvariti ili dobiti pravo ako se krši načelo jednakosti pred zakonom.</w:t>
      </w:r>
    </w:p>
    <w:p w:rsidR="00AA16A8" w:rsidRDefault="00AA16A8" w:rsidP="00386F8B">
      <w:pPr>
        <w:spacing w:after="0" w:line="240" w:lineRule="auto"/>
        <w:jc w:val="both"/>
        <w:rPr>
          <w:rFonts w:ascii="Times New Roman" w:hAnsi="Times New Roman" w:cs="Times New Roman"/>
        </w:rPr>
      </w:pPr>
    </w:p>
    <w:p w:rsidR="00AA16A8" w:rsidRDefault="00AA16A8" w:rsidP="00386F8B">
      <w:pPr>
        <w:spacing w:after="0" w:line="240" w:lineRule="auto"/>
        <w:jc w:val="both"/>
        <w:rPr>
          <w:rFonts w:ascii="Times New Roman" w:hAnsi="Times New Roman" w:cs="Times New Roman"/>
        </w:rPr>
      </w:pPr>
    </w:p>
    <w:p w:rsidR="00386F8B" w:rsidRDefault="00386F8B" w:rsidP="00386F8B">
      <w:pPr>
        <w:spacing w:after="0" w:line="240" w:lineRule="auto"/>
        <w:jc w:val="both"/>
        <w:rPr>
          <w:rFonts w:ascii="Times New Roman" w:hAnsi="Times New Roman" w:cs="Times New Roman"/>
        </w:rPr>
      </w:pPr>
    </w:p>
    <w:p w:rsidR="00386F8B" w:rsidRDefault="00386F8B" w:rsidP="00386F8B">
      <w:pPr>
        <w:spacing w:after="0" w:line="240" w:lineRule="auto"/>
        <w:jc w:val="center"/>
        <w:rPr>
          <w:rFonts w:ascii="Times New Roman" w:hAnsi="Times New Roman" w:cs="Times New Roman"/>
        </w:rPr>
      </w:pPr>
      <w:r>
        <w:rPr>
          <w:rFonts w:ascii="Times New Roman" w:hAnsi="Times New Roman" w:cs="Times New Roman"/>
        </w:rPr>
        <w:t>Članak 10.</w:t>
      </w:r>
    </w:p>
    <w:p w:rsidR="00386F8B" w:rsidRDefault="00386F8B" w:rsidP="00386F8B">
      <w:pPr>
        <w:spacing w:after="0" w:line="240" w:lineRule="auto"/>
        <w:jc w:val="center"/>
        <w:rPr>
          <w:rFonts w:ascii="Times New Roman" w:hAnsi="Times New Roman" w:cs="Times New Roman"/>
        </w:rPr>
      </w:pPr>
    </w:p>
    <w:p w:rsidR="00386F8B" w:rsidRDefault="00386F8B" w:rsidP="00386F8B">
      <w:pPr>
        <w:spacing w:after="0" w:line="240" w:lineRule="auto"/>
        <w:jc w:val="both"/>
        <w:rPr>
          <w:rFonts w:ascii="Times New Roman" w:hAnsi="Times New Roman" w:cs="Times New Roman"/>
        </w:rPr>
      </w:pPr>
      <w:r>
        <w:rPr>
          <w:rFonts w:ascii="Times New Roman" w:hAnsi="Times New Roman" w:cs="Times New Roman"/>
        </w:rPr>
        <w:tab/>
        <w:t>Nositeljima političkih dužnosti zabranjeno je utjecati na odnošenje odluke radnog tijela Općinskog vijeća ili odluke Općinskog vijeća radi osobnog probitka ili probitka povezane osobe.</w:t>
      </w:r>
    </w:p>
    <w:p w:rsidR="00386F8B" w:rsidRDefault="00386F8B" w:rsidP="00386F8B">
      <w:pPr>
        <w:spacing w:after="0" w:line="240" w:lineRule="auto"/>
        <w:rPr>
          <w:rFonts w:ascii="Times New Roman" w:hAnsi="Times New Roman" w:cs="Times New Roman"/>
        </w:rPr>
      </w:pPr>
    </w:p>
    <w:p w:rsidR="0082092D" w:rsidRDefault="0082092D" w:rsidP="00386F8B">
      <w:pPr>
        <w:spacing w:after="0" w:line="240" w:lineRule="auto"/>
        <w:rPr>
          <w:rFonts w:ascii="Times New Roman" w:hAnsi="Times New Roman" w:cs="Times New Roman"/>
        </w:rPr>
      </w:pPr>
    </w:p>
    <w:p w:rsidR="00386F8B" w:rsidRDefault="00386F8B" w:rsidP="00386F8B">
      <w:pPr>
        <w:spacing w:after="0" w:line="240" w:lineRule="auto"/>
        <w:rPr>
          <w:rFonts w:ascii="Times New Roman" w:hAnsi="Times New Roman" w:cs="Times New Roman"/>
        </w:rPr>
      </w:pPr>
      <w:r>
        <w:rPr>
          <w:rFonts w:ascii="Times New Roman" w:hAnsi="Times New Roman" w:cs="Times New Roman"/>
        </w:rPr>
        <w:t>IV. NESUDJELOVANJE U ODLUČIVANJU</w:t>
      </w:r>
    </w:p>
    <w:p w:rsidR="00386F8B" w:rsidRDefault="00386F8B" w:rsidP="00386F8B">
      <w:pPr>
        <w:spacing w:after="0" w:line="240" w:lineRule="auto"/>
        <w:rPr>
          <w:rFonts w:ascii="Times New Roman" w:hAnsi="Times New Roman" w:cs="Times New Roman"/>
        </w:rPr>
      </w:pPr>
    </w:p>
    <w:p w:rsidR="00782854" w:rsidRDefault="00782854" w:rsidP="00386F8B">
      <w:pPr>
        <w:spacing w:after="0" w:line="240" w:lineRule="auto"/>
        <w:rPr>
          <w:rFonts w:ascii="Times New Roman" w:hAnsi="Times New Roman" w:cs="Times New Roman"/>
        </w:rPr>
      </w:pPr>
    </w:p>
    <w:p w:rsidR="00386F8B" w:rsidRDefault="00386F8B" w:rsidP="00386F8B">
      <w:pPr>
        <w:spacing w:after="0" w:line="240" w:lineRule="auto"/>
        <w:jc w:val="center"/>
        <w:rPr>
          <w:rFonts w:ascii="Times New Roman" w:hAnsi="Times New Roman" w:cs="Times New Roman"/>
        </w:rPr>
      </w:pPr>
      <w:r>
        <w:rPr>
          <w:rFonts w:ascii="Times New Roman" w:hAnsi="Times New Roman" w:cs="Times New Roman"/>
        </w:rPr>
        <w:t>Članak 11.</w:t>
      </w:r>
    </w:p>
    <w:p w:rsidR="00386F8B" w:rsidRDefault="00386F8B" w:rsidP="00386F8B">
      <w:pPr>
        <w:spacing w:after="0" w:line="240" w:lineRule="auto"/>
        <w:jc w:val="center"/>
        <w:rPr>
          <w:rFonts w:ascii="Times New Roman" w:hAnsi="Times New Roman" w:cs="Times New Roman"/>
        </w:rPr>
      </w:pPr>
    </w:p>
    <w:p w:rsidR="00386F8B" w:rsidRDefault="00386F8B" w:rsidP="00386F8B">
      <w:pPr>
        <w:spacing w:after="0" w:line="240" w:lineRule="auto"/>
        <w:jc w:val="both"/>
        <w:rPr>
          <w:rFonts w:ascii="Times New Roman" w:hAnsi="Times New Roman" w:cs="Times New Roman"/>
        </w:rPr>
      </w:pPr>
      <w:r>
        <w:rPr>
          <w:rFonts w:ascii="Times New Roman" w:hAnsi="Times New Roman" w:cs="Times New Roman"/>
        </w:rPr>
        <w:tab/>
        <w:t>Nositelj političke dužnosti obvezan je izuzeti se od sudjelovanja u donošenju odluke koja utječe na njegov poslovni interes ili poslovni interes s njim povezane osobe.</w:t>
      </w:r>
    </w:p>
    <w:p w:rsidR="00386F8B" w:rsidRDefault="00386F8B" w:rsidP="00386F8B">
      <w:pPr>
        <w:spacing w:after="0" w:line="240" w:lineRule="auto"/>
        <w:jc w:val="both"/>
        <w:rPr>
          <w:rFonts w:ascii="Times New Roman" w:hAnsi="Times New Roman" w:cs="Times New Roman"/>
        </w:rPr>
      </w:pPr>
    </w:p>
    <w:p w:rsidR="00386F8B" w:rsidRDefault="00386F8B" w:rsidP="00386F8B">
      <w:pPr>
        <w:spacing w:after="0" w:line="240" w:lineRule="auto"/>
        <w:rPr>
          <w:rFonts w:ascii="Times New Roman" w:hAnsi="Times New Roman" w:cs="Times New Roman"/>
        </w:rPr>
      </w:pPr>
      <w:r>
        <w:rPr>
          <w:rFonts w:ascii="Times New Roman" w:hAnsi="Times New Roman" w:cs="Times New Roman"/>
        </w:rPr>
        <w:t>V. TIJELA ZA PRAĆENJE PRIMJENE KODEKSA</w:t>
      </w:r>
    </w:p>
    <w:p w:rsidR="00386F8B" w:rsidRDefault="00386F8B" w:rsidP="00386F8B">
      <w:pPr>
        <w:spacing w:after="0" w:line="240" w:lineRule="auto"/>
        <w:rPr>
          <w:rFonts w:ascii="Times New Roman" w:hAnsi="Times New Roman" w:cs="Times New Roman"/>
        </w:rPr>
      </w:pPr>
    </w:p>
    <w:p w:rsidR="00386F8B" w:rsidRDefault="00386F8B" w:rsidP="00386F8B">
      <w:pPr>
        <w:spacing w:after="0" w:line="240" w:lineRule="auto"/>
        <w:jc w:val="center"/>
        <w:rPr>
          <w:rFonts w:ascii="Times New Roman" w:hAnsi="Times New Roman" w:cs="Times New Roman"/>
        </w:rPr>
      </w:pPr>
      <w:r>
        <w:rPr>
          <w:rFonts w:ascii="Times New Roman" w:hAnsi="Times New Roman" w:cs="Times New Roman"/>
        </w:rPr>
        <w:t>Članak 12.</w:t>
      </w:r>
    </w:p>
    <w:p w:rsidR="00386F8B" w:rsidRDefault="00386F8B" w:rsidP="00386F8B">
      <w:pPr>
        <w:spacing w:after="0" w:line="240" w:lineRule="auto"/>
        <w:jc w:val="center"/>
        <w:rPr>
          <w:rFonts w:ascii="Times New Roman" w:hAnsi="Times New Roman" w:cs="Times New Roman"/>
        </w:rPr>
      </w:pPr>
    </w:p>
    <w:p w:rsidR="00386F8B" w:rsidRDefault="00386F8B" w:rsidP="00386F8B">
      <w:pPr>
        <w:spacing w:after="0" w:line="240" w:lineRule="auto"/>
        <w:rPr>
          <w:rFonts w:ascii="Times New Roman" w:hAnsi="Times New Roman" w:cs="Times New Roman"/>
        </w:rPr>
      </w:pPr>
      <w:r>
        <w:rPr>
          <w:rFonts w:ascii="Times New Roman" w:hAnsi="Times New Roman" w:cs="Times New Roman"/>
        </w:rPr>
        <w:tab/>
        <w:t>Primjenu Kodeksa prate Etički odbor i Vijeće časti.</w:t>
      </w:r>
    </w:p>
    <w:p w:rsidR="00386F8B" w:rsidRDefault="00386F8B" w:rsidP="00386F8B">
      <w:pPr>
        <w:spacing w:after="0" w:line="240" w:lineRule="auto"/>
        <w:rPr>
          <w:rFonts w:ascii="Times New Roman" w:hAnsi="Times New Roman" w:cs="Times New Roman"/>
        </w:rPr>
      </w:pPr>
      <w:r>
        <w:rPr>
          <w:rFonts w:ascii="Times New Roman" w:hAnsi="Times New Roman" w:cs="Times New Roman"/>
        </w:rPr>
        <w:tab/>
        <w:t>Etički odbor čine predsjednik i dva člana, a Vijeće časti predsjednik i četiri člana.</w:t>
      </w:r>
    </w:p>
    <w:p w:rsidR="00386F8B" w:rsidRDefault="00386F8B" w:rsidP="00386F8B">
      <w:pPr>
        <w:spacing w:after="0" w:line="240" w:lineRule="auto"/>
        <w:rPr>
          <w:rFonts w:ascii="Times New Roman" w:hAnsi="Times New Roman" w:cs="Times New Roman"/>
        </w:rPr>
      </w:pPr>
      <w:r>
        <w:rPr>
          <w:rFonts w:ascii="Times New Roman" w:hAnsi="Times New Roman" w:cs="Times New Roman"/>
        </w:rPr>
        <w:tab/>
        <w:t>Predsjednika i članove Etičkog odbora i Vijeća časti imenuje i razrješava Općinsko vijeće.</w:t>
      </w:r>
    </w:p>
    <w:p w:rsidR="00386F8B" w:rsidRDefault="00386F8B" w:rsidP="00386F8B">
      <w:pPr>
        <w:spacing w:after="0" w:line="240" w:lineRule="auto"/>
        <w:rPr>
          <w:rFonts w:ascii="Times New Roman" w:hAnsi="Times New Roman" w:cs="Times New Roman"/>
        </w:rPr>
      </w:pPr>
      <w:r>
        <w:rPr>
          <w:rFonts w:ascii="Times New Roman" w:hAnsi="Times New Roman" w:cs="Times New Roman"/>
        </w:rPr>
        <w:tab/>
        <w:t>Mandat predsjednika i članova Etičkog odbora i Vijeća časti traje do isteka mandata članova Općinskog vijeća.</w:t>
      </w:r>
    </w:p>
    <w:p w:rsidR="00386F8B" w:rsidRDefault="00386F8B" w:rsidP="00386F8B">
      <w:pPr>
        <w:spacing w:after="0" w:line="240" w:lineRule="auto"/>
        <w:jc w:val="center"/>
        <w:rPr>
          <w:rFonts w:ascii="Times New Roman" w:hAnsi="Times New Roman" w:cs="Times New Roman"/>
        </w:rPr>
      </w:pPr>
      <w:r>
        <w:rPr>
          <w:rFonts w:ascii="Times New Roman" w:hAnsi="Times New Roman" w:cs="Times New Roman"/>
        </w:rPr>
        <w:t>Članak 13.</w:t>
      </w:r>
    </w:p>
    <w:p w:rsidR="00386F8B" w:rsidRDefault="00386F8B" w:rsidP="00386F8B">
      <w:pPr>
        <w:spacing w:after="0" w:line="240" w:lineRule="auto"/>
        <w:jc w:val="center"/>
        <w:rPr>
          <w:rFonts w:ascii="Times New Roman" w:hAnsi="Times New Roman" w:cs="Times New Roman"/>
        </w:rPr>
      </w:pPr>
    </w:p>
    <w:p w:rsidR="00386F8B" w:rsidRDefault="00386F8B" w:rsidP="00386F8B">
      <w:pPr>
        <w:spacing w:after="0" w:line="240" w:lineRule="auto"/>
        <w:jc w:val="both"/>
        <w:rPr>
          <w:rFonts w:ascii="Times New Roman" w:hAnsi="Times New Roman" w:cs="Times New Roman"/>
        </w:rPr>
      </w:pPr>
      <w:r>
        <w:rPr>
          <w:rFonts w:ascii="Times New Roman" w:hAnsi="Times New Roman" w:cs="Times New Roman"/>
        </w:rPr>
        <w:tab/>
        <w:t>Predsjednik Etičkog odbora imenuje se iz reda osoba nedvojbenog javnog ugleda u lokalnoj zajednici. Predsjednik Etičkog odbora ne može biti nositelj političke dužnosti, niti član političke stranke, odnosno kandidat nezavisne liste zastupljene u Općinskom vijeću.</w:t>
      </w:r>
    </w:p>
    <w:p w:rsidR="00386F8B" w:rsidRDefault="00386F8B" w:rsidP="00386F8B">
      <w:pPr>
        <w:spacing w:after="0" w:line="240" w:lineRule="auto"/>
        <w:jc w:val="both"/>
        <w:rPr>
          <w:rFonts w:ascii="Times New Roman" w:hAnsi="Times New Roman" w:cs="Times New Roman"/>
        </w:rPr>
      </w:pPr>
      <w:r>
        <w:rPr>
          <w:rFonts w:ascii="Times New Roman" w:hAnsi="Times New Roman" w:cs="Times New Roman"/>
        </w:rPr>
        <w:tab/>
        <w:t>Članovi Etičkog odbora imenuju se iz reda vijećnik Općinskog vijeća, jedan član iz vlasti i jedan iz oporbe.</w:t>
      </w:r>
    </w:p>
    <w:p w:rsidR="00386F8B" w:rsidRDefault="00386F8B" w:rsidP="00386F8B">
      <w:pPr>
        <w:spacing w:after="0" w:line="240" w:lineRule="auto"/>
        <w:jc w:val="center"/>
        <w:rPr>
          <w:rFonts w:ascii="Times New Roman" w:hAnsi="Times New Roman" w:cs="Times New Roman"/>
        </w:rPr>
      </w:pPr>
      <w:r>
        <w:rPr>
          <w:rFonts w:ascii="Times New Roman" w:hAnsi="Times New Roman" w:cs="Times New Roman"/>
        </w:rPr>
        <w:t>Članak 14.</w:t>
      </w:r>
    </w:p>
    <w:p w:rsidR="00386F8B" w:rsidRDefault="00386F8B" w:rsidP="00386F8B">
      <w:pPr>
        <w:spacing w:after="0" w:line="240" w:lineRule="auto"/>
        <w:jc w:val="center"/>
        <w:rPr>
          <w:rFonts w:ascii="Times New Roman" w:hAnsi="Times New Roman" w:cs="Times New Roman"/>
        </w:rPr>
      </w:pPr>
    </w:p>
    <w:p w:rsidR="00386F8B" w:rsidRDefault="00386F8B" w:rsidP="00386F8B">
      <w:pPr>
        <w:spacing w:after="0" w:line="240" w:lineRule="auto"/>
        <w:jc w:val="both"/>
        <w:rPr>
          <w:rFonts w:ascii="Times New Roman" w:hAnsi="Times New Roman" w:cs="Times New Roman"/>
        </w:rPr>
      </w:pPr>
      <w:r>
        <w:rPr>
          <w:rFonts w:ascii="Times New Roman" w:hAnsi="Times New Roman" w:cs="Times New Roman"/>
        </w:rPr>
        <w:tab/>
        <w:t>Predsjednik i članovi Vijeća časti imenuje se iz reda osoba nedvojbenog javnog ugleda u lokalnoj zajednici.</w:t>
      </w:r>
    </w:p>
    <w:p w:rsidR="00386F8B" w:rsidRDefault="00386F8B" w:rsidP="00386F8B">
      <w:pPr>
        <w:spacing w:after="0" w:line="240" w:lineRule="auto"/>
        <w:jc w:val="both"/>
        <w:rPr>
          <w:rFonts w:ascii="Times New Roman" w:hAnsi="Times New Roman" w:cs="Times New Roman"/>
        </w:rPr>
      </w:pPr>
      <w:r>
        <w:rPr>
          <w:rFonts w:ascii="Times New Roman" w:hAnsi="Times New Roman" w:cs="Times New Roman"/>
        </w:rPr>
        <w:tab/>
        <w:t>Predsjednik Vijeća časti ne može biti nositelj političke dužnosti niti član političke stranke odnosno kandidat nezavisne liste zastupljene u općinskom vijeću.</w:t>
      </w:r>
    </w:p>
    <w:p w:rsidR="00386F8B" w:rsidRDefault="00386F8B" w:rsidP="00386F8B">
      <w:pPr>
        <w:spacing w:after="0" w:line="240" w:lineRule="auto"/>
        <w:jc w:val="both"/>
        <w:rPr>
          <w:rFonts w:ascii="Times New Roman" w:hAnsi="Times New Roman" w:cs="Times New Roman"/>
        </w:rPr>
      </w:pPr>
    </w:p>
    <w:p w:rsidR="00386F8B" w:rsidRDefault="00386F8B" w:rsidP="00386F8B">
      <w:pPr>
        <w:spacing w:after="0" w:line="240" w:lineRule="auto"/>
        <w:jc w:val="center"/>
        <w:rPr>
          <w:rFonts w:ascii="Times New Roman" w:hAnsi="Times New Roman" w:cs="Times New Roman"/>
        </w:rPr>
      </w:pPr>
      <w:r>
        <w:rPr>
          <w:rFonts w:ascii="Times New Roman" w:hAnsi="Times New Roman" w:cs="Times New Roman"/>
        </w:rPr>
        <w:t>Članak 15.</w:t>
      </w:r>
    </w:p>
    <w:p w:rsidR="00386F8B" w:rsidRDefault="00386F8B" w:rsidP="00386F8B">
      <w:pPr>
        <w:spacing w:after="0" w:line="240" w:lineRule="auto"/>
        <w:jc w:val="center"/>
        <w:rPr>
          <w:rFonts w:ascii="Times New Roman" w:hAnsi="Times New Roman" w:cs="Times New Roman"/>
        </w:rPr>
      </w:pPr>
    </w:p>
    <w:p w:rsidR="00386F8B" w:rsidRPr="00D7632A" w:rsidRDefault="00386F8B" w:rsidP="00386F8B">
      <w:pPr>
        <w:spacing w:after="0" w:line="240" w:lineRule="auto"/>
        <w:jc w:val="both"/>
        <w:rPr>
          <w:rFonts w:ascii="Times New Roman" w:hAnsi="Times New Roman" w:cs="Times New Roman"/>
        </w:rPr>
      </w:pPr>
      <w:r>
        <w:rPr>
          <w:rFonts w:ascii="Times New Roman" w:hAnsi="Times New Roman" w:cs="Times New Roman"/>
        </w:rPr>
        <w:tab/>
        <w:t>Etički odbor pokreće postupak na vlastitu inicijativu, po prijavi člana Općinskog vijeća, člana radnog tijela Općinskog vijeća, radnog tijela Općinskog vijeća, načelnika, službenika upravnog tijela Općine ili po prijavi građana.</w:t>
      </w:r>
    </w:p>
    <w:p w:rsidR="00386F8B" w:rsidRDefault="00386F8B" w:rsidP="00386F8B">
      <w:pPr>
        <w:spacing w:after="0" w:line="240" w:lineRule="auto"/>
        <w:jc w:val="both"/>
        <w:rPr>
          <w:rFonts w:ascii="Times New Roman" w:hAnsi="Times New Roman" w:cs="Times New Roman"/>
        </w:rPr>
      </w:pPr>
      <w:r>
        <w:rPr>
          <w:rFonts w:ascii="Times New Roman" w:hAnsi="Times New Roman" w:cs="Times New Roman"/>
        </w:rPr>
        <w:tab/>
        <w:t>Pisana prijava sadrži ime i prezime prijavitelja, ime i prezime nositelja političke dužnosti koji se prijavljuje za povredu odredaba  Kodeksa uz navođenje odredbe  Kodeksa koja je povrijeđena. Etički odbor ne postupa po anonimnim prijavama.</w:t>
      </w:r>
    </w:p>
    <w:p w:rsidR="00386F8B" w:rsidRDefault="00386F8B" w:rsidP="00386F8B">
      <w:pPr>
        <w:spacing w:after="0" w:line="240" w:lineRule="auto"/>
        <w:jc w:val="both"/>
        <w:rPr>
          <w:rFonts w:ascii="Times New Roman" w:hAnsi="Times New Roman" w:cs="Times New Roman"/>
        </w:rPr>
      </w:pPr>
      <w:r>
        <w:rPr>
          <w:rFonts w:ascii="Times New Roman" w:hAnsi="Times New Roman" w:cs="Times New Roman"/>
        </w:rPr>
        <w:tab/>
        <w:t>Etički odbor može od podnositelja prijave zatražiti dopunu prijave odnosno dodatne pojašnjenja i očitovanja.</w:t>
      </w:r>
    </w:p>
    <w:p w:rsidR="00386F8B" w:rsidRDefault="00386F8B" w:rsidP="00386F8B">
      <w:pPr>
        <w:spacing w:after="0" w:line="240" w:lineRule="auto"/>
        <w:jc w:val="center"/>
        <w:rPr>
          <w:rFonts w:ascii="Times New Roman" w:hAnsi="Times New Roman" w:cs="Times New Roman"/>
        </w:rPr>
      </w:pPr>
      <w:r>
        <w:rPr>
          <w:rFonts w:ascii="Times New Roman" w:hAnsi="Times New Roman" w:cs="Times New Roman"/>
        </w:rPr>
        <w:t>Članak 16.</w:t>
      </w:r>
    </w:p>
    <w:p w:rsidR="00386F8B" w:rsidRDefault="00386F8B" w:rsidP="00386F8B">
      <w:pPr>
        <w:spacing w:after="0" w:line="240" w:lineRule="auto"/>
        <w:jc w:val="center"/>
        <w:rPr>
          <w:rFonts w:ascii="Times New Roman" w:hAnsi="Times New Roman" w:cs="Times New Roman"/>
        </w:rPr>
      </w:pPr>
    </w:p>
    <w:p w:rsidR="00386F8B" w:rsidRDefault="00386F8B" w:rsidP="00386F8B">
      <w:pPr>
        <w:spacing w:after="0" w:line="240" w:lineRule="auto"/>
        <w:jc w:val="both"/>
        <w:rPr>
          <w:rFonts w:ascii="Times New Roman" w:hAnsi="Times New Roman" w:cs="Times New Roman"/>
        </w:rPr>
      </w:pPr>
      <w:r>
        <w:rPr>
          <w:rFonts w:ascii="Times New Roman" w:hAnsi="Times New Roman" w:cs="Times New Roman"/>
        </w:rPr>
        <w:tab/>
        <w:t>Etički odbor obavještava nositelja političke dužnosti protiv kojeg je podnesena prijava i poziva ga da u roku od 15 dana od dana primitka obavijesti Etičkog odbora dostavi pisano očitovanje o iznesenim činjenicama i okolnostima u prijavi.</w:t>
      </w:r>
    </w:p>
    <w:p w:rsidR="00386F8B" w:rsidRDefault="00386F8B" w:rsidP="00386F8B">
      <w:pPr>
        <w:spacing w:after="0" w:line="240" w:lineRule="auto"/>
        <w:jc w:val="both"/>
        <w:rPr>
          <w:rFonts w:ascii="Times New Roman" w:hAnsi="Times New Roman" w:cs="Times New Roman"/>
        </w:rPr>
      </w:pPr>
      <w:r>
        <w:rPr>
          <w:rFonts w:ascii="Times New Roman" w:hAnsi="Times New Roman" w:cs="Times New Roman"/>
        </w:rPr>
        <w:tab/>
        <w:t>Ako nositelj političke dužnosti ne dostavi pisano očitovanje Etički odbor nastavlja s vođenjem postupka po prijavi.</w:t>
      </w:r>
    </w:p>
    <w:p w:rsidR="00386F8B" w:rsidRDefault="00386F8B" w:rsidP="00386F8B">
      <w:pPr>
        <w:spacing w:after="0" w:line="240" w:lineRule="auto"/>
        <w:jc w:val="both"/>
        <w:rPr>
          <w:rFonts w:ascii="Times New Roman" w:hAnsi="Times New Roman" w:cs="Times New Roman"/>
        </w:rPr>
      </w:pPr>
      <w:r>
        <w:rPr>
          <w:rFonts w:ascii="Times New Roman" w:hAnsi="Times New Roman" w:cs="Times New Roman"/>
        </w:rPr>
        <w:tab/>
        <w:t>Etički odbor donosi odluke na sjednici većinom glasova.</w:t>
      </w:r>
    </w:p>
    <w:p w:rsidR="00386F8B" w:rsidRDefault="00386F8B" w:rsidP="00386F8B">
      <w:pPr>
        <w:spacing w:after="0" w:line="240" w:lineRule="auto"/>
        <w:jc w:val="both"/>
        <w:rPr>
          <w:rFonts w:ascii="Times New Roman" w:hAnsi="Times New Roman" w:cs="Times New Roman"/>
        </w:rPr>
      </w:pPr>
    </w:p>
    <w:p w:rsidR="00AA16A8" w:rsidRDefault="00AA16A8" w:rsidP="00386F8B">
      <w:pPr>
        <w:spacing w:after="0" w:line="240" w:lineRule="auto"/>
        <w:jc w:val="both"/>
        <w:rPr>
          <w:rFonts w:ascii="Times New Roman" w:hAnsi="Times New Roman" w:cs="Times New Roman"/>
        </w:rPr>
      </w:pPr>
    </w:p>
    <w:p w:rsidR="00386F8B" w:rsidRDefault="00386F8B" w:rsidP="00386F8B">
      <w:pPr>
        <w:spacing w:after="0" w:line="240" w:lineRule="auto"/>
        <w:jc w:val="center"/>
        <w:rPr>
          <w:rFonts w:ascii="Times New Roman" w:hAnsi="Times New Roman" w:cs="Times New Roman"/>
        </w:rPr>
      </w:pPr>
      <w:r>
        <w:rPr>
          <w:rFonts w:ascii="Times New Roman" w:hAnsi="Times New Roman" w:cs="Times New Roman"/>
        </w:rPr>
        <w:t>Članak 17.</w:t>
      </w:r>
    </w:p>
    <w:p w:rsidR="00386F8B" w:rsidRDefault="00386F8B" w:rsidP="00386F8B">
      <w:pPr>
        <w:spacing w:after="0" w:line="240" w:lineRule="auto"/>
        <w:jc w:val="center"/>
        <w:rPr>
          <w:rFonts w:ascii="Times New Roman" w:hAnsi="Times New Roman" w:cs="Times New Roman"/>
        </w:rPr>
      </w:pPr>
    </w:p>
    <w:p w:rsidR="00386F8B" w:rsidRDefault="00386F8B" w:rsidP="00386F8B">
      <w:pPr>
        <w:spacing w:after="0" w:line="240" w:lineRule="auto"/>
        <w:jc w:val="both"/>
        <w:rPr>
          <w:rFonts w:ascii="Times New Roman" w:hAnsi="Times New Roman" w:cs="Times New Roman"/>
        </w:rPr>
      </w:pPr>
      <w:r>
        <w:rPr>
          <w:rFonts w:ascii="Times New Roman" w:hAnsi="Times New Roman" w:cs="Times New Roman"/>
        </w:rPr>
        <w:tab/>
        <w:t>Etički odbor u roku od 60 dana od zaprimanja prijave predlaže Općinskom vijeću donošenje odluke po zaprimljenoj prijavi.</w:t>
      </w:r>
    </w:p>
    <w:p w:rsidR="00386F8B" w:rsidRDefault="00386F8B" w:rsidP="00386F8B">
      <w:pPr>
        <w:spacing w:after="0" w:line="240" w:lineRule="auto"/>
        <w:jc w:val="both"/>
        <w:rPr>
          <w:rFonts w:ascii="Times New Roman" w:hAnsi="Times New Roman" w:cs="Times New Roman"/>
        </w:rPr>
      </w:pPr>
      <w:r>
        <w:rPr>
          <w:rFonts w:ascii="Times New Roman" w:hAnsi="Times New Roman" w:cs="Times New Roman"/>
        </w:rPr>
        <w:tab/>
        <w:t>Ako je prijava podnesena protiv člana Etičkog odbora, taj član ne sudjeluje u postupku po prijavi i u odlučivanju.</w:t>
      </w:r>
    </w:p>
    <w:p w:rsidR="00782854" w:rsidRDefault="00782854" w:rsidP="00386F8B">
      <w:pPr>
        <w:spacing w:after="0" w:line="240" w:lineRule="auto"/>
        <w:jc w:val="both"/>
        <w:rPr>
          <w:rFonts w:ascii="Times New Roman" w:hAnsi="Times New Roman" w:cs="Times New Roman"/>
        </w:rPr>
      </w:pPr>
    </w:p>
    <w:p w:rsidR="00386F8B" w:rsidRDefault="00386F8B" w:rsidP="00386F8B">
      <w:pPr>
        <w:spacing w:after="0" w:line="240" w:lineRule="auto"/>
        <w:jc w:val="center"/>
        <w:rPr>
          <w:rFonts w:ascii="Times New Roman" w:hAnsi="Times New Roman" w:cs="Times New Roman"/>
        </w:rPr>
      </w:pPr>
      <w:r>
        <w:rPr>
          <w:rFonts w:ascii="Times New Roman" w:hAnsi="Times New Roman" w:cs="Times New Roman"/>
        </w:rPr>
        <w:t>Članak 18.</w:t>
      </w:r>
    </w:p>
    <w:p w:rsidR="00386F8B" w:rsidRDefault="00386F8B" w:rsidP="00386F8B">
      <w:pPr>
        <w:spacing w:after="0" w:line="240" w:lineRule="auto"/>
        <w:jc w:val="center"/>
        <w:rPr>
          <w:rFonts w:ascii="Times New Roman" w:hAnsi="Times New Roman" w:cs="Times New Roman"/>
        </w:rPr>
      </w:pPr>
    </w:p>
    <w:p w:rsidR="00386F8B" w:rsidRDefault="00386F8B" w:rsidP="00386F8B">
      <w:pPr>
        <w:spacing w:after="0" w:line="240" w:lineRule="auto"/>
        <w:jc w:val="both"/>
        <w:rPr>
          <w:rFonts w:ascii="Times New Roman" w:hAnsi="Times New Roman" w:cs="Times New Roman"/>
        </w:rPr>
      </w:pPr>
      <w:r>
        <w:rPr>
          <w:rFonts w:ascii="Times New Roman" w:hAnsi="Times New Roman" w:cs="Times New Roman"/>
        </w:rPr>
        <w:tab/>
        <w:t>Za povredu odredbi  Kodeksa Općinsko vijeće može izreći opomenu, dati upozorenje ili preporuku nositelju političke dužnosti za otklanjanje uzroka postojanja sukoba interesa odnosno za usklađivanje načina djelovanja nositelja političke dužnosti s odredbama  Kodeksa.</w:t>
      </w:r>
    </w:p>
    <w:p w:rsidR="00386F8B" w:rsidRDefault="00386F8B" w:rsidP="00386F8B">
      <w:pPr>
        <w:spacing w:after="0" w:line="240" w:lineRule="auto"/>
        <w:jc w:val="both"/>
        <w:rPr>
          <w:rFonts w:ascii="Times New Roman" w:hAnsi="Times New Roman" w:cs="Times New Roman"/>
        </w:rPr>
      </w:pPr>
      <w:r>
        <w:rPr>
          <w:rFonts w:ascii="Times New Roman" w:hAnsi="Times New Roman" w:cs="Times New Roman"/>
        </w:rPr>
        <w:tab/>
        <w:t>Protiv odluke Općinskog vijeća nositelj političke dužnosti može u roku od 8 dana od dana primitka odluke podnijeti prigovor Vijeću časti.</w:t>
      </w:r>
    </w:p>
    <w:p w:rsidR="00386F8B" w:rsidRDefault="00386F8B" w:rsidP="00386F8B">
      <w:pPr>
        <w:spacing w:after="0" w:line="240" w:lineRule="auto"/>
        <w:jc w:val="both"/>
        <w:rPr>
          <w:rFonts w:ascii="Times New Roman" w:hAnsi="Times New Roman" w:cs="Times New Roman"/>
        </w:rPr>
      </w:pPr>
    </w:p>
    <w:p w:rsidR="00386F8B" w:rsidRDefault="00386F8B" w:rsidP="00386F8B">
      <w:pPr>
        <w:spacing w:after="0" w:line="240" w:lineRule="auto"/>
        <w:jc w:val="center"/>
        <w:rPr>
          <w:rFonts w:ascii="Times New Roman" w:hAnsi="Times New Roman" w:cs="Times New Roman"/>
        </w:rPr>
      </w:pPr>
      <w:r>
        <w:rPr>
          <w:rFonts w:ascii="Times New Roman" w:hAnsi="Times New Roman" w:cs="Times New Roman"/>
        </w:rPr>
        <w:t>Članak 19.</w:t>
      </w:r>
    </w:p>
    <w:p w:rsidR="00386F8B" w:rsidRDefault="00386F8B" w:rsidP="00386F8B">
      <w:pPr>
        <w:spacing w:after="0" w:line="240" w:lineRule="auto"/>
        <w:jc w:val="center"/>
        <w:rPr>
          <w:rFonts w:ascii="Times New Roman" w:hAnsi="Times New Roman" w:cs="Times New Roman"/>
        </w:rPr>
      </w:pPr>
    </w:p>
    <w:p w:rsidR="00386F8B" w:rsidRDefault="00386F8B" w:rsidP="00386F8B">
      <w:pPr>
        <w:spacing w:after="0" w:line="240" w:lineRule="auto"/>
        <w:jc w:val="both"/>
        <w:rPr>
          <w:rFonts w:ascii="Times New Roman" w:hAnsi="Times New Roman" w:cs="Times New Roman"/>
        </w:rPr>
      </w:pPr>
      <w:r>
        <w:rPr>
          <w:rFonts w:ascii="Times New Roman" w:hAnsi="Times New Roman" w:cs="Times New Roman"/>
        </w:rPr>
        <w:tab/>
        <w:t>Vijeće časti donosi odluku na sjednici većinom glasova svih članova u roku od 15 dana od dana podnesenog prigovora.</w:t>
      </w:r>
    </w:p>
    <w:p w:rsidR="00386F8B" w:rsidRDefault="00386F8B" w:rsidP="00386F8B">
      <w:pPr>
        <w:spacing w:after="0" w:line="240" w:lineRule="auto"/>
        <w:jc w:val="both"/>
        <w:rPr>
          <w:rFonts w:ascii="Times New Roman" w:hAnsi="Times New Roman" w:cs="Times New Roman"/>
        </w:rPr>
      </w:pPr>
      <w:r>
        <w:rPr>
          <w:rFonts w:ascii="Times New Roman" w:hAnsi="Times New Roman" w:cs="Times New Roman"/>
        </w:rPr>
        <w:tab/>
        <w:t>Vijeće časti može odbiti prigovor i potvrditi odluku Općinskog vijeća ili uvažiti prigovor i preinačiti ili poništiti odluku Općinskog vijeća.</w:t>
      </w:r>
    </w:p>
    <w:p w:rsidR="00386F8B" w:rsidRDefault="00386F8B" w:rsidP="00386F8B">
      <w:pPr>
        <w:spacing w:after="0" w:line="240" w:lineRule="auto"/>
        <w:jc w:val="both"/>
        <w:rPr>
          <w:rFonts w:ascii="Times New Roman" w:hAnsi="Times New Roman" w:cs="Times New Roman"/>
        </w:rPr>
      </w:pPr>
    </w:p>
    <w:p w:rsidR="00386F8B" w:rsidRDefault="00386F8B" w:rsidP="00386F8B">
      <w:pPr>
        <w:jc w:val="center"/>
        <w:rPr>
          <w:rFonts w:ascii="Times New Roman" w:hAnsi="Times New Roman" w:cs="Times New Roman"/>
        </w:rPr>
      </w:pPr>
      <w:r>
        <w:rPr>
          <w:rFonts w:ascii="Times New Roman" w:hAnsi="Times New Roman" w:cs="Times New Roman"/>
        </w:rPr>
        <w:t>Članak 20.</w:t>
      </w:r>
    </w:p>
    <w:p w:rsidR="00386F8B" w:rsidRDefault="00386F8B" w:rsidP="00386F8B">
      <w:pPr>
        <w:spacing w:after="0" w:line="240" w:lineRule="auto"/>
        <w:jc w:val="both"/>
        <w:rPr>
          <w:rFonts w:ascii="Times New Roman" w:hAnsi="Times New Roman" w:cs="Times New Roman"/>
          <w:color w:val="FF0000"/>
        </w:rPr>
      </w:pPr>
      <w:r>
        <w:rPr>
          <w:rFonts w:ascii="Times New Roman" w:hAnsi="Times New Roman" w:cs="Times New Roman"/>
        </w:rPr>
        <w:tab/>
        <w:t>Na način rada Etičkog odbora i Vijeća časti primjenjuju se odredbe Poslovnika Općinskog vijeća Općine Podcrkavlje.</w:t>
      </w:r>
    </w:p>
    <w:p w:rsidR="00386F8B" w:rsidRDefault="00386F8B" w:rsidP="0082092D">
      <w:pPr>
        <w:spacing w:after="0" w:line="240" w:lineRule="auto"/>
        <w:jc w:val="both"/>
        <w:rPr>
          <w:rFonts w:ascii="Times New Roman" w:hAnsi="Times New Roman" w:cs="Times New Roman"/>
        </w:rPr>
      </w:pPr>
      <w:r>
        <w:rPr>
          <w:rFonts w:ascii="Times New Roman" w:hAnsi="Times New Roman" w:cs="Times New Roman"/>
          <w:color w:val="FF0000"/>
        </w:rPr>
        <w:tab/>
      </w:r>
      <w:r>
        <w:rPr>
          <w:rFonts w:ascii="Times New Roman" w:hAnsi="Times New Roman" w:cs="Times New Roman"/>
        </w:rPr>
        <w:t>Predsjednik i članovi Etičkog odbora i Vijeća časti ostvaruju pravo na naknadu za rad i druga primanja sukladno Odluci o naknadi troškova vijećnicima Općinskog vijeća, članovima radnih tijela, članovima povjerenstava/komisija/savjeta, službenicima jedinstvenog upravnog odjela te vanjskim suradnicima.</w:t>
      </w:r>
    </w:p>
    <w:p w:rsidR="00386F8B" w:rsidRDefault="00386F8B" w:rsidP="00386F8B">
      <w:pPr>
        <w:spacing w:after="0" w:line="240" w:lineRule="auto"/>
        <w:jc w:val="center"/>
        <w:rPr>
          <w:rFonts w:ascii="Times New Roman" w:hAnsi="Times New Roman" w:cs="Times New Roman"/>
        </w:rPr>
      </w:pPr>
      <w:r>
        <w:rPr>
          <w:rFonts w:ascii="Times New Roman" w:hAnsi="Times New Roman" w:cs="Times New Roman"/>
        </w:rPr>
        <w:t>Članak 21.</w:t>
      </w:r>
    </w:p>
    <w:p w:rsidR="00386F8B" w:rsidRDefault="00386F8B" w:rsidP="00386F8B">
      <w:pPr>
        <w:spacing w:after="0" w:line="240" w:lineRule="auto"/>
        <w:jc w:val="center"/>
        <w:rPr>
          <w:rFonts w:ascii="Times New Roman" w:hAnsi="Times New Roman" w:cs="Times New Roman"/>
        </w:rPr>
      </w:pPr>
    </w:p>
    <w:p w:rsidR="00386F8B" w:rsidRDefault="00386F8B" w:rsidP="00386F8B">
      <w:pPr>
        <w:spacing w:after="0" w:line="240" w:lineRule="auto"/>
        <w:jc w:val="both"/>
        <w:rPr>
          <w:rFonts w:ascii="Times New Roman" w:hAnsi="Times New Roman" w:cs="Times New Roman"/>
        </w:rPr>
      </w:pPr>
      <w:r>
        <w:rPr>
          <w:rFonts w:ascii="Times New Roman" w:hAnsi="Times New Roman" w:cs="Times New Roman"/>
        </w:rPr>
        <w:tab/>
        <w:t>Odluke Etičkog odbora i Vijeća časti objavljuju se u „Službenim novinama Općine Podcrkavlje“ i na mrežnoj stranici Općine Podcrkavlje.</w:t>
      </w:r>
    </w:p>
    <w:p w:rsidR="00386F8B" w:rsidRDefault="00386F8B" w:rsidP="00386F8B">
      <w:pPr>
        <w:spacing w:after="0" w:line="240" w:lineRule="auto"/>
        <w:rPr>
          <w:rFonts w:ascii="Times New Roman" w:hAnsi="Times New Roman" w:cs="Times New Roman"/>
        </w:rPr>
      </w:pPr>
    </w:p>
    <w:p w:rsidR="00386F8B" w:rsidRDefault="00386F8B" w:rsidP="00386F8B">
      <w:pPr>
        <w:spacing w:after="0" w:line="240" w:lineRule="auto"/>
        <w:rPr>
          <w:rFonts w:ascii="Times New Roman" w:hAnsi="Times New Roman" w:cs="Times New Roman"/>
        </w:rPr>
      </w:pPr>
    </w:p>
    <w:p w:rsidR="00386F8B" w:rsidRDefault="00386F8B" w:rsidP="00386F8B">
      <w:pPr>
        <w:spacing w:after="0" w:line="240" w:lineRule="auto"/>
        <w:rPr>
          <w:rFonts w:ascii="Times New Roman" w:hAnsi="Times New Roman" w:cs="Times New Roman"/>
        </w:rPr>
      </w:pPr>
      <w:r>
        <w:rPr>
          <w:rFonts w:ascii="Times New Roman" w:hAnsi="Times New Roman" w:cs="Times New Roman"/>
        </w:rPr>
        <w:tab/>
        <w:t>VI. ZAVRŠNE ODREDBE</w:t>
      </w:r>
    </w:p>
    <w:p w:rsidR="00386F8B" w:rsidRDefault="00386F8B" w:rsidP="00386F8B">
      <w:pPr>
        <w:spacing w:after="0" w:line="240" w:lineRule="auto"/>
        <w:rPr>
          <w:rFonts w:ascii="Times New Roman" w:hAnsi="Times New Roman" w:cs="Times New Roman"/>
        </w:rPr>
      </w:pPr>
    </w:p>
    <w:p w:rsidR="00386F8B" w:rsidRDefault="00386F8B" w:rsidP="00386F8B">
      <w:pPr>
        <w:spacing w:after="0" w:line="240" w:lineRule="auto"/>
        <w:jc w:val="center"/>
        <w:rPr>
          <w:rFonts w:ascii="Times New Roman" w:hAnsi="Times New Roman" w:cs="Times New Roman"/>
        </w:rPr>
      </w:pPr>
      <w:r>
        <w:rPr>
          <w:rFonts w:ascii="Times New Roman" w:hAnsi="Times New Roman" w:cs="Times New Roman"/>
        </w:rPr>
        <w:t>Članak 22.</w:t>
      </w:r>
    </w:p>
    <w:p w:rsidR="00386F8B" w:rsidRDefault="00386F8B" w:rsidP="00386F8B">
      <w:pPr>
        <w:spacing w:after="0" w:line="240" w:lineRule="auto"/>
        <w:jc w:val="center"/>
        <w:rPr>
          <w:rFonts w:ascii="Times New Roman" w:hAnsi="Times New Roman" w:cs="Times New Roman"/>
        </w:rPr>
      </w:pPr>
    </w:p>
    <w:p w:rsidR="00386F8B" w:rsidRDefault="00386F8B" w:rsidP="00386F8B">
      <w:pPr>
        <w:spacing w:after="0" w:line="240" w:lineRule="auto"/>
        <w:jc w:val="both"/>
        <w:rPr>
          <w:rFonts w:ascii="Times New Roman" w:hAnsi="Times New Roman" w:cs="Times New Roman"/>
        </w:rPr>
      </w:pPr>
      <w:r>
        <w:rPr>
          <w:rFonts w:ascii="Times New Roman" w:hAnsi="Times New Roman" w:cs="Times New Roman"/>
        </w:rPr>
        <w:tab/>
        <w:t>Ovaj Kodeks stupa na snagu osmog dana od dana objave u „Službenim novinama Općine Podcrkavlje“.</w:t>
      </w:r>
    </w:p>
    <w:p w:rsidR="00386F8B" w:rsidRDefault="00386F8B" w:rsidP="00386F8B">
      <w:pPr>
        <w:spacing w:after="0" w:line="240" w:lineRule="auto"/>
        <w:jc w:val="both"/>
        <w:rPr>
          <w:rFonts w:ascii="Times New Roman" w:hAnsi="Times New Roman" w:cs="Times New Roman"/>
        </w:rPr>
      </w:pPr>
    </w:p>
    <w:p w:rsidR="00386F8B" w:rsidRDefault="00386F8B" w:rsidP="00386F8B">
      <w:pPr>
        <w:spacing w:after="0" w:line="240" w:lineRule="auto"/>
        <w:jc w:val="both"/>
        <w:rPr>
          <w:rFonts w:ascii="Times New Roman" w:hAnsi="Times New Roman" w:cs="Times New Roman"/>
        </w:rPr>
      </w:pPr>
      <w:r>
        <w:rPr>
          <w:rFonts w:ascii="Times New Roman" w:hAnsi="Times New Roman" w:cs="Times New Roman"/>
        </w:rPr>
        <w:t>KLASA: 024-05/22-01/1</w:t>
      </w:r>
    </w:p>
    <w:p w:rsidR="00386F8B" w:rsidRDefault="00386F8B" w:rsidP="00386F8B">
      <w:pPr>
        <w:spacing w:after="0" w:line="240" w:lineRule="auto"/>
        <w:jc w:val="both"/>
        <w:rPr>
          <w:rFonts w:ascii="Times New Roman" w:hAnsi="Times New Roman" w:cs="Times New Roman"/>
        </w:rPr>
      </w:pPr>
      <w:r>
        <w:rPr>
          <w:rFonts w:ascii="Times New Roman" w:hAnsi="Times New Roman" w:cs="Times New Roman"/>
        </w:rPr>
        <w:t>URBROJ: 2178-13-01/1-22-1</w:t>
      </w:r>
    </w:p>
    <w:p w:rsidR="00386F8B" w:rsidRDefault="00386F8B" w:rsidP="00386F8B">
      <w:pPr>
        <w:spacing w:after="0" w:line="240" w:lineRule="auto"/>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PREDSJEDNIK </w:t>
      </w:r>
    </w:p>
    <w:p w:rsidR="00386F8B" w:rsidRDefault="00386F8B" w:rsidP="00386F8B">
      <w:pPr>
        <w:spacing w:after="0" w:line="240" w:lineRule="auto"/>
        <w:jc w:val="right"/>
        <w:rPr>
          <w:rFonts w:ascii="Times New Roman" w:hAnsi="Times New Roman" w:cs="Times New Roman"/>
        </w:rPr>
      </w:pPr>
      <w:r>
        <w:rPr>
          <w:rFonts w:ascii="Times New Roman" w:hAnsi="Times New Roman" w:cs="Times New Roman"/>
        </w:rPr>
        <w:t>OPĆINSKOG VIJEĆA</w:t>
      </w:r>
    </w:p>
    <w:p w:rsidR="00386F8B" w:rsidRDefault="00386F8B" w:rsidP="00386F8B">
      <w:pPr>
        <w:spacing w:after="0" w:line="240" w:lineRule="auto"/>
        <w:jc w:val="right"/>
        <w:rPr>
          <w:rFonts w:ascii="Times New Roman" w:hAnsi="Times New Roman" w:cs="Times New Roman"/>
        </w:rPr>
      </w:pPr>
      <w:r>
        <w:rPr>
          <w:rFonts w:ascii="Times New Roman" w:hAnsi="Times New Roman" w:cs="Times New Roman"/>
        </w:rPr>
        <w:tab/>
      </w:r>
    </w:p>
    <w:p w:rsidR="00290C78" w:rsidRDefault="00386F8B" w:rsidP="000A0F66">
      <w:pPr>
        <w:spacing w:after="0" w:line="240" w:lineRule="auto"/>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A0F66">
        <w:rPr>
          <w:rFonts w:ascii="Times New Roman" w:hAnsi="Times New Roman" w:cs="Times New Roman"/>
        </w:rPr>
        <w:tab/>
      </w:r>
      <w:r w:rsidR="000A0F66">
        <w:rPr>
          <w:rFonts w:ascii="Times New Roman" w:hAnsi="Times New Roman" w:cs="Times New Roman"/>
        </w:rPr>
        <w:tab/>
        <w:t xml:space="preserve">   Damir Miletić, ing., v.r.</w:t>
      </w:r>
    </w:p>
    <w:p w:rsidR="000A0F66" w:rsidRDefault="000A0F66" w:rsidP="00782854">
      <w:pPr>
        <w:spacing w:after="0" w:line="240" w:lineRule="auto"/>
        <w:rPr>
          <w:rFonts w:ascii="Times New Roman" w:hAnsi="Times New Roman" w:cs="Times New Roman"/>
        </w:rPr>
      </w:pPr>
    </w:p>
    <w:p w:rsidR="00022B82" w:rsidRDefault="00022B82" w:rsidP="00290C78">
      <w:pPr>
        <w:spacing w:after="0" w:line="240" w:lineRule="auto"/>
        <w:rPr>
          <w:rFonts w:ascii="Times New Roman" w:hAnsi="Times New Roman" w:cs="Times New Roman"/>
        </w:rPr>
      </w:pPr>
    </w:p>
    <w:p w:rsidR="00022B82" w:rsidRDefault="00022B82" w:rsidP="00290C78">
      <w:pPr>
        <w:spacing w:after="0" w:line="240" w:lineRule="auto"/>
        <w:rPr>
          <w:rFonts w:ascii="Times New Roman" w:hAnsi="Times New Roman" w:cs="Times New Roman"/>
        </w:rPr>
      </w:pPr>
    </w:p>
    <w:p w:rsidR="00022B82" w:rsidRDefault="00022B82" w:rsidP="00290C78">
      <w:pPr>
        <w:spacing w:after="0" w:line="240" w:lineRule="auto"/>
        <w:rPr>
          <w:rFonts w:ascii="Times New Roman" w:hAnsi="Times New Roman" w:cs="Times New Roman"/>
        </w:rPr>
      </w:pPr>
    </w:p>
    <w:p w:rsidR="00022B82" w:rsidRDefault="00022B82" w:rsidP="00290C78">
      <w:pPr>
        <w:spacing w:after="0" w:line="240" w:lineRule="auto"/>
        <w:rPr>
          <w:rFonts w:ascii="Times New Roman" w:hAnsi="Times New Roman" w:cs="Times New Roman"/>
        </w:rPr>
      </w:pPr>
    </w:p>
    <w:p w:rsidR="00022B82" w:rsidRDefault="00022B82" w:rsidP="00290C78">
      <w:pPr>
        <w:spacing w:after="0" w:line="240" w:lineRule="auto"/>
        <w:rPr>
          <w:rFonts w:ascii="Times New Roman" w:hAnsi="Times New Roman" w:cs="Times New Roman"/>
        </w:rPr>
      </w:pPr>
    </w:p>
    <w:p w:rsidR="00022B82" w:rsidRDefault="00022B82" w:rsidP="00290C78">
      <w:pPr>
        <w:spacing w:after="0" w:line="240" w:lineRule="auto"/>
        <w:rPr>
          <w:rFonts w:ascii="Times New Roman" w:hAnsi="Times New Roman" w:cs="Times New Roman"/>
        </w:rPr>
      </w:pPr>
    </w:p>
    <w:p w:rsidR="00022B82" w:rsidRDefault="00022B82" w:rsidP="00290C78">
      <w:pPr>
        <w:spacing w:after="0" w:line="240" w:lineRule="auto"/>
        <w:rPr>
          <w:rFonts w:ascii="Times New Roman" w:hAnsi="Times New Roman" w:cs="Times New Roman"/>
        </w:rPr>
      </w:pPr>
    </w:p>
    <w:p w:rsidR="00022B82" w:rsidRDefault="00022B82" w:rsidP="00290C78">
      <w:pPr>
        <w:spacing w:after="0" w:line="240" w:lineRule="auto"/>
        <w:rPr>
          <w:rFonts w:ascii="Times New Roman" w:hAnsi="Times New Roman" w:cs="Times New Roman"/>
        </w:rPr>
      </w:pPr>
    </w:p>
    <w:p w:rsidR="00022B82" w:rsidRDefault="00022B82" w:rsidP="00290C78">
      <w:pPr>
        <w:spacing w:after="0" w:line="240" w:lineRule="auto"/>
        <w:rPr>
          <w:rFonts w:ascii="Times New Roman" w:hAnsi="Times New Roman" w:cs="Times New Roman"/>
        </w:rPr>
      </w:pPr>
    </w:p>
    <w:p w:rsidR="000A0F66" w:rsidRPr="00471895" w:rsidRDefault="000A0F66" w:rsidP="000A0F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 temelju</w:t>
      </w:r>
      <w:r w:rsidRPr="00471895">
        <w:rPr>
          <w:rFonts w:ascii="Times New Roman" w:hAnsi="Times New Roman" w:cs="Times New Roman"/>
          <w:sz w:val="24"/>
          <w:szCs w:val="24"/>
        </w:rPr>
        <w:t xml:space="preserve"> članka </w:t>
      </w:r>
      <w:r>
        <w:rPr>
          <w:rFonts w:ascii="Times New Roman" w:hAnsi="Times New Roman" w:cs="Times New Roman"/>
          <w:sz w:val="24"/>
          <w:szCs w:val="24"/>
        </w:rPr>
        <w:t>32.</w:t>
      </w:r>
      <w:r w:rsidRPr="00471895">
        <w:rPr>
          <w:rFonts w:ascii="Times New Roman" w:hAnsi="Times New Roman" w:cs="Times New Roman"/>
          <w:sz w:val="24"/>
          <w:szCs w:val="24"/>
        </w:rPr>
        <w:t xml:space="preserve"> Statuta Općine Podcrkavlje („Službeni vje</w:t>
      </w:r>
      <w:r>
        <w:rPr>
          <w:rFonts w:ascii="Times New Roman" w:hAnsi="Times New Roman" w:cs="Times New Roman"/>
          <w:sz w:val="24"/>
          <w:szCs w:val="24"/>
        </w:rPr>
        <w:t>snik Brodsko-posavske županije“ br. 7/18, 7/20 i 34/21</w:t>
      </w:r>
      <w:r w:rsidRPr="00471895">
        <w:rPr>
          <w:rFonts w:ascii="Times New Roman" w:hAnsi="Times New Roman" w:cs="Times New Roman"/>
          <w:sz w:val="24"/>
          <w:szCs w:val="24"/>
        </w:rPr>
        <w:t xml:space="preserve">) Općinsko vijeće Općine Podcrkavlje, na </w:t>
      </w:r>
      <w:r>
        <w:rPr>
          <w:rFonts w:ascii="Times New Roman" w:hAnsi="Times New Roman" w:cs="Times New Roman"/>
          <w:sz w:val="24"/>
          <w:szCs w:val="24"/>
        </w:rPr>
        <w:t>svojoj 10. sjednici održanoj dana 30. ožujka  2022.</w:t>
      </w:r>
      <w:r w:rsidRPr="00471895">
        <w:rPr>
          <w:rFonts w:ascii="Times New Roman" w:hAnsi="Times New Roman" w:cs="Times New Roman"/>
          <w:sz w:val="24"/>
          <w:szCs w:val="24"/>
        </w:rPr>
        <w:t xml:space="preserve"> donosi </w:t>
      </w:r>
    </w:p>
    <w:p w:rsidR="000A0F66" w:rsidRPr="00471895" w:rsidRDefault="000A0F66" w:rsidP="000A0F66">
      <w:pPr>
        <w:spacing w:after="0" w:line="240" w:lineRule="auto"/>
        <w:jc w:val="both"/>
        <w:rPr>
          <w:rFonts w:ascii="Times New Roman" w:hAnsi="Times New Roman" w:cs="Times New Roman"/>
          <w:sz w:val="24"/>
          <w:szCs w:val="24"/>
        </w:rPr>
      </w:pPr>
    </w:p>
    <w:p w:rsidR="000A0F66" w:rsidRPr="00471895" w:rsidRDefault="000A0F66" w:rsidP="000A0F66">
      <w:pPr>
        <w:spacing w:after="0" w:line="240" w:lineRule="auto"/>
        <w:jc w:val="center"/>
        <w:rPr>
          <w:rFonts w:ascii="Times New Roman" w:hAnsi="Times New Roman" w:cs="Times New Roman"/>
          <w:sz w:val="24"/>
          <w:szCs w:val="24"/>
        </w:rPr>
      </w:pPr>
      <w:r w:rsidRPr="00471895">
        <w:rPr>
          <w:rFonts w:ascii="Times New Roman" w:hAnsi="Times New Roman" w:cs="Times New Roman"/>
          <w:sz w:val="24"/>
          <w:szCs w:val="24"/>
        </w:rPr>
        <w:t>O D L U K U</w:t>
      </w:r>
    </w:p>
    <w:p w:rsidR="000A0F66" w:rsidRDefault="000A0F66" w:rsidP="005B703D">
      <w:pPr>
        <w:spacing w:after="0" w:line="240" w:lineRule="auto"/>
        <w:jc w:val="center"/>
        <w:rPr>
          <w:rFonts w:ascii="Times New Roman" w:hAnsi="Times New Roman" w:cs="Times New Roman"/>
          <w:sz w:val="24"/>
          <w:szCs w:val="24"/>
        </w:rPr>
      </w:pPr>
      <w:r w:rsidRPr="00471895">
        <w:rPr>
          <w:rFonts w:ascii="Times New Roman" w:hAnsi="Times New Roman" w:cs="Times New Roman"/>
          <w:sz w:val="24"/>
          <w:szCs w:val="24"/>
        </w:rPr>
        <w:t xml:space="preserve">o </w:t>
      </w:r>
      <w:r>
        <w:rPr>
          <w:rFonts w:ascii="Times New Roman" w:hAnsi="Times New Roman" w:cs="Times New Roman"/>
          <w:sz w:val="24"/>
          <w:szCs w:val="24"/>
        </w:rPr>
        <w:t>izgradnji spomen obilježja osnivanju 108. brigade ZNG RH</w:t>
      </w:r>
    </w:p>
    <w:p w:rsidR="005B703D" w:rsidRPr="00471895" w:rsidRDefault="005B703D" w:rsidP="005B703D">
      <w:pPr>
        <w:spacing w:after="0" w:line="240" w:lineRule="auto"/>
        <w:jc w:val="center"/>
        <w:rPr>
          <w:rFonts w:ascii="Times New Roman" w:hAnsi="Times New Roman" w:cs="Times New Roman"/>
          <w:sz w:val="24"/>
          <w:szCs w:val="24"/>
        </w:rPr>
      </w:pPr>
    </w:p>
    <w:p w:rsidR="000A0F66" w:rsidRPr="00471895" w:rsidRDefault="000A0F66" w:rsidP="000A0F66">
      <w:pPr>
        <w:jc w:val="center"/>
        <w:rPr>
          <w:rFonts w:ascii="Times New Roman" w:hAnsi="Times New Roman" w:cs="Times New Roman"/>
          <w:sz w:val="24"/>
          <w:szCs w:val="24"/>
        </w:rPr>
      </w:pPr>
      <w:r w:rsidRPr="00471895">
        <w:rPr>
          <w:rFonts w:ascii="Times New Roman" w:hAnsi="Times New Roman" w:cs="Times New Roman"/>
          <w:sz w:val="24"/>
          <w:szCs w:val="24"/>
        </w:rPr>
        <w:t>Članak 1.</w:t>
      </w:r>
    </w:p>
    <w:p w:rsidR="000A0F66" w:rsidRDefault="000A0F66" w:rsidP="000A0F66">
      <w:pPr>
        <w:jc w:val="both"/>
        <w:rPr>
          <w:rFonts w:ascii="Times New Roman" w:hAnsi="Times New Roman" w:cs="Times New Roman"/>
          <w:sz w:val="24"/>
          <w:szCs w:val="24"/>
        </w:rPr>
      </w:pPr>
      <w:r w:rsidRPr="00471895">
        <w:rPr>
          <w:rFonts w:ascii="Times New Roman" w:hAnsi="Times New Roman" w:cs="Times New Roman"/>
          <w:sz w:val="24"/>
          <w:szCs w:val="24"/>
        </w:rPr>
        <w:tab/>
      </w:r>
      <w:r>
        <w:rPr>
          <w:rFonts w:ascii="Times New Roman" w:hAnsi="Times New Roman" w:cs="Times New Roman"/>
          <w:sz w:val="24"/>
          <w:szCs w:val="24"/>
        </w:rPr>
        <w:t xml:space="preserve">Donosi se Odluka o izgradnji spomen obilježja osnivanju 108. brigade  ZNG RH, te u sjećanje na sve žrtve stradale u Domovinskom ratu. </w:t>
      </w:r>
    </w:p>
    <w:p w:rsidR="000A0F66" w:rsidRPr="00471895" w:rsidRDefault="000A0F66" w:rsidP="000A0F66">
      <w:pPr>
        <w:jc w:val="both"/>
        <w:rPr>
          <w:rFonts w:ascii="Times New Roman" w:hAnsi="Times New Roman" w:cs="Times New Roman"/>
          <w:sz w:val="24"/>
          <w:szCs w:val="24"/>
        </w:rPr>
      </w:pPr>
      <w:r>
        <w:rPr>
          <w:rFonts w:ascii="Times New Roman" w:hAnsi="Times New Roman" w:cs="Times New Roman"/>
          <w:sz w:val="24"/>
          <w:szCs w:val="24"/>
        </w:rPr>
        <w:tab/>
        <w:t>Temeljem ove Odluke i u skladu s posebnim propisima može započeti izgradnja spomen obilježja iz stavka 1. ovog članka.</w:t>
      </w:r>
    </w:p>
    <w:p w:rsidR="000A0F66" w:rsidRPr="00471895" w:rsidRDefault="000A0F66" w:rsidP="000A0F66">
      <w:pPr>
        <w:jc w:val="center"/>
        <w:rPr>
          <w:rFonts w:ascii="Times New Roman" w:hAnsi="Times New Roman" w:cs="Times New Roman"/>
          <w:sz w:val="24"/>
          <w:szCs w:val="24"/>
        </w:rPr>
      </w:pPr>
      <w:r w:rsidRPr="00471895">
        <w:rPr>
          <w:rFonts w:ascii="Times New Roman" w:hAnsi="Times New Roman" w:cs="Times New Roman"/>
          <w:sz w:val="24"/>
          <w:szCs w:val="24"/>
        </w:rPr>
        <w:t>Članak 2.</w:t>
      </w:r>
    </w:p>
    <w:p w:rsidR="000A0F66" w:rsidRPr="00471895" w:rsidRDefault="000A0F66" w:rsidP="000A0F66">
      <w:pPr>
        <w:jc w:val="both"/>
        <w:rPr>
          <w:rFonts w:ascii="Times New Roman" w:hAnsi="Times New Roman" w:cs="Times New Roman"/>
          <w:sz w:val="24"/>
          <w:szCs w:val="24"/>
        </w:rPr>
      </w:pPr>
      <w:r>
        <w:rPr>
          <w:rFonts w:ascii="Times New Roman" w:hAnsi="Times New Roman" w:cs="Times New Roman"/>
          <w:sz w:val="24"/>
          <w:szCs w:val="24"/>
        </w:rPr>
        <w:tab/>
        <w:t>Spomen obilježje iz članka 1. ove Odluke izgraditi će se na javnoj površini ispred Zgrade Općine na k.č.br. 181/2 i 331/12 k.o. Podcrkavlje.</w:t>
      </w:r>
    </w:p>
    <w:p w:rsidR="000A0F66" w:rsidRPr="00471895" w:rsidRDefault="000A0F66" w:rsidP="000A0F66">
      <w:pPr>
        <w:jc w:val="center"/>
        <w:rPr>
          <w:rFonts w:ascii="Times New Roman" w:hAnsi="Times New Roman" w:cs="Times New Roman"/>
          <w:sz w:val="24"/>
          <w:szCs w:val="24"/>
        </w:rPr>
      </w:pPr>
      <w:r w:rsidRPr="00471895">
        <w:rPr>
          <w:rFonts w:ascii="Times New Roman" w:hAnsi="Times New Roman" w:cs="Times New Roman"/>
          <w:sz w:val="24"/>
          <w:szCs w:val="24"/>
        </w:rPr>
        <w:t>Članak 3.</w:t>
      </w:r>
    </w:p>
    <w:p w:rsidR="000A0F66" w:rsidRDefault="000A0F66" w:rsidP="000A0F66">
      <w:pPr>
        <w:jc w:val="both"/>
        <w:rPr>
          <w:rFonts w:ascii="Times New Roman" w:hAnsi="Times New Roman" w:cs="Times New Roman"/>
          <w:sz w:val="24"/>
          <w:szCs w:val="24"/>
        </w:rPr>
      </w:pPr>
      <w:r>
        <w:rPr>
          <w:rFonts w:ascii="Times New Roman" w:hAnsi="Times New Roman" w:cs="Times New Roman"/>
          <w:sz w:val="24"/>
          <w:szCs w:val="24"/>
        </w:rPr>
        <w:tab/>
        <w:t>Financijska sredstva za izgradnju spomen obilježja iz članka 1. ove Odluke osigurana su u Programu 2005 Izgradnja objekata i uređaja komunalne infrastrukture, Aktivnost K100063 Uređenje središta Općine u Planu Proračuna Općine Podcrkavlje za 2022. godinu.</w:t>
      </w:r>
    </w:p>
    <w:p w:rsidR="000A0F66" w:rsidRPr="00471895" w:rsidRDefault="000A0F66" w:rsidP="000A0F66">
      <w:pPr>
        <w:jc w:val="center"/>
        <w:rPr>
          <w:rFonts w:ascii="Times New Roman" w:hAnsi="Times New Roman" w:cs="Times New Roman"/>
          <w:sz w:val="24"/>
          <w:szCs w:val="24"/>
        </w:rPr>
      </w:pPr>
      <w:r>
        <w:rPr>
          <w:rFonts w:ascii="Times New Roman" w:hAnsi="Times New Roman" w:cs="Times New Roman"/>
          <w:sz w:val="24"/>
          <w:szCs w:val="24"/>
        </w:rPr>
        <w:t>Članak 4</w:t>
      </w:r>
      <w:r w:rsidRPr="00471895">
        <w:rPr>
          <w:rFonts w:ascii="Times New Roman" w:hAnsi="Times New Roman" w:cs="Times New Roman"/>
          <w:sz w:val="24"/>
          <w:szCs w:val="24"/>
        </w:rPr>
        <w:t>.</w:t>
      </w:r>
    </w:p>
    <w:p w:rsidR="000A0F66" w:rsidRDefault="000A0F66" w:rsidP="000A0F66">
      <w:pPr>
        <w:jc w:val="both"/>
        <w:rPr>
          <w:rFonts w:ascii="Times New Roman" w:hAnsi="Times New Roman" w:cs="Times New Roman"/>
          <w:sz w:val="24"/>
          <w:szCs w:val="24"/>
        </w:rPr>
      </w:pPr>
      <w:r w:rsidRPr="00471895">
        <w:rPr>
          <w:rFonts w:ascii="Times New Roman" w:hAnsi="Times New Roman" w:cs="Times New Roman"/>
          <w:sz w:val="24"/>
          <w:szCs w:val="24"/>
        </w:rPr>
        <w:tab/>
        <w:t>Ova Odluka stupa na snagu osmog dan</w:t>
      </w:r>
      <w:r>
        <w:rPr>
          <w:rFonts w:ascii="Times New Roman" w:hAnsi="Times New Roman" w:cs="Times New Roman"/>
          <w:sz w:val="24"/>
          <w:szCs w:val="24"/>
        </w:rPr>
        <w:t>a od dana objave u „Službenim novinama Općine Podcrkavlje“.</w:t>
      </w:r>
    </w:p>
    <w:p w:rsidR="000A0F66" w:rsidRDefault="000A0F66" w:rsidP="000A0F66">
      <w:pPr>
        <w:spacing w:after="0"/>
        <w:jc w:val="center"/>
        <w:rPr>
          <w:rFonts w:ascii="Times New Roman" w:hAnsi="Times New Roman" w:cs="Times New Roman"/>
          <w:sz w:val="24"/>
          <w:szCs w:val="24"/>
        </w:rPr>
      </w:pPr>
      <w:r w:rsidRPr="00471895">
        <w:rPr>
          <w:rFonts w:ascii="Times New Roman" w:hAnsi="Times New Roman" w:cs="Times New Roman"/>
          <w:sz w:val="24"/>
          <w:szCs w:val="24"/>
        </w:rPr>
        <w:t>OPĆINSKO VIJEĆE</w:t>
      </w:r>
    </w:p>
    <w:p w:rsidR="000A0F66" w:rsidRDefault="000A0F66" w:rsidP="000A0F66">
      <w:pPr>
        <w:jc w:val="center"/>
        <w:rPr>
          <w:rFonts w:ascii="Times New Roman" w:hAnsi="Times New Roman" w:cs="Times New Roman"/>
          <w:sz w:val="24"/>
          <w:szCs w:val="24"/>
        </w:rPr>
      </w:pPr>
      <w:r>
        <w:rPr>
          <w:rFonts w:ascii="Times New Roman" w:hAnsi="Times New Roman" w:cs="Times New Roman"/>
          <w:sz w:val="24"/>
          <w:szCs w:val="24"/>
        </w:rPr>
        <w:t>OPĆINE PODCRKAVLJE</w:t>
      </w:r>
    </w:p>
    <w:p w:rsidR="000A0F66" w:rsidRDefault="000A0F66" w:rsidP="000A0F66">
      <w:pPr>
        <w:spacing w:after="0"/>
        <w:jc w:val="right"/>
        <w:rPr>
          <w:rFonts w:ascii="Times New Roman" w:hAnsi="Times New Roman" w:cs="Times New Roman"/>
          <w:sz w:val="24"/>
          <w:szCs w:val="24"/>
        </w:rPr>
      </w:pPr>
      <w:r>
        <w:rPr>
          <w:rFonts w:ascii="Times New Roman" w:hAnsi="Times New Roman" w:cs="Times New Roman"/>
          <w:sz w:val="24"/>
          <w:szCs w:val="24"/>
        </w:rPr>
        <w:t xml:space="preserve">PREDSJEDNIK </w:t>
      </w:r>
    </w:p>
    <w:p w:rsidR="000A0F66" w:rsidRDefault="000A0F66" w:rsidP="000A0F66">
      <w:pPr>
        <w:spacing w:after="0"/>
        <w:jc w:val="right"/>
        <w:rPr>
          <w:rFonts w:ascii="Times New Roman" w:hAnsi="Times New Roman" w:cs="Times New Roman"/>
          <w:sz w:val="24"/>
          <w:szCs w:val="24"/>
        </w:rPr>
      </w:pPr>
      <w:r>
        <w:rPr>
          <w:rFonts w:ascii="Times New Roman" w:hAnsi="Times New Roman" w:cs="Times New Roman"/>
          <w:sz w:val="24"/>
          <w:szCs w:val="24"/>
        </w:rPr>
        <w:t>OPĆINSKOG VIJEĆA</w:t>
      </w:r>
    </w:p>
    <w:p w:rsidR="000A0F66" w:rsidRPr="00471895" w:rsidRDefault="000A0F66" w:rsidP="000A0F66">
      <w:pPr>
        <w:jc w:val="right"/>
        <w:rPr>
          <w:rFonts w:ascii="Times New Roman" w:hAnsi="Times New Roman" w:cs="Times New Roman"/>
          <w:sz w:val="24"/>
          <w:szCs w:val="24"/>
        </w:rPr>
      </w:pPr>
      <w:r>
        <w:rPr>
          <w:rFonts w:ascii="Times New Roman" w:hAnsi="Times New Roman" w:cs="Times New Roman"/>
          <w:sz w:val="24"/>
          <w:szCs w:val="24"/>
        </w:rPr>
        <w:t>Damir Miletić, ing.</w:t>
      </w:r>
      <w:r w:rsidR="00DC4804">
        <w:rPr>
          <w:rFonts w:ascii="Times New Roman" w:hAnsi="Times New Roman" w:cs="Times New Roman"/>
          <w:sz w:val="24"/>
          <w:szCs w:val="24"/>
        </w:rPr>
        <w:t xml:space="preserve">, v.r. </w:t>
      </w:r>
    </w:p>
    <w:p w:rsidR="000A0F66" w:rsidRPr="00471895" w:rsidRDefault="000A0F66" w:rsidP="000A0F66">
      <w:pPr>
        <w:spacing w:after="0" w:line="240" w:lineRule="auto"/>
        <w:rPr>
          <w:rFonts w:ascii="Times New Roman" w:hAnsi="Times New Roman" w:cs="Times New Roman"/>
          <w:sz w:val="24"/>
          <w:szCs w:val="24"/>
        </w:rPr>
      </w:pPr>
      <w:r w:rsidRPr="00471895">
        <w:rPr>
          <w:rFonts w:ascii="Times New Roman" w:hAnsi="Times New Roman" w:cs="Times New Roman"/>
          <w:sz w:val="24"/>
          <w:szCs w:val="24"/>
        </w:rPr>
        <w:t>KLASA:</w:t>
      </w:r>
      <w:r>
        <w:rPr>
          <w:rFonts w:ascii="Times New Roman" w:hAnsi="Times New Roman" w:cs="Times New Roman"/>
          <w:sz w:val="24"/>
          <w:szCs w:val="24"/>
        </w:rPr>
        <w:t xml:space="preserve"> 612-02/22-01/1</w:t>
      </w:r>
    </w:p>
    <w:p w:rsidR="000A0F66" w:rsidRDefault="000A0F66" w:rsidP="000A0F66">
      <w:pPr>
        <w:spacing w:after="0" w:line="240" w:lineRule="auto"/>
        <w:rPr>
          <w:rFonts w:ascii="Times New Roman" w:hAnsi="Times New Roman" w:cs="Times New Roman"/>
          <w:sz w:val="24"/>
          <w:szCs w:val="24"/>
        </w:rPr>
      </w:pPr>
      <w:r w:rsidRPr="00471895">
        <w:rPr>
          <w:rFonts w:ascii="Times New Roman" w:hAnsi="Times New Roman" w:cs="Times New Roman"/>
          <w:sz w:val="24"/>
          <w:szCs w:val="24"/>
        </w:rPr>
        <w:t>URBROJ:</w:t>
      </w:r>
      <w:r w:rsidR="00DC004F">
        <w:rPr>
          <w:rFonts w:ascii="Times New Roman" w:hAnsi="Times New Roman" w:cs="Times New Roman"/>
          <w:sz w:val="24"/>
          <w:szCs w:val="24"/>
        </w:rPr>
        <w:t xml:space="preserve"> </w:t>
      </w:r>
      <w:r>
        <w:rPr>
          <w:rFonts w:ascii="Times New Roman" w:hAnsi="Times New Roman" w:cs="Times New Roman"/>
          <w:sz w:val="24"/>
          <w:szCs w:val="24"/>
        </w:rPr>
        <w:t>2178-13-01/1-22-8</w:t>
      </w:r>
    </w:p>
    <w:p w:rsidR="000A0F66" w:rsidRDefault="000A0F66" w:rsidP="000A0F66">
      <w:pPr>
        <w:spacing w:after="0" w:line="240" w:lineRule="auto"/>
        <w:rPr>
          <w:rFonts w:ascii="Times New Roman" w:hAnsi="Times New Roman" w:cs="Times New Roman"/>
          <w:sz w:val="24"/>
          <w:szCs w:val="24"/>
        </w:rPr>
      </w:pPr>
    </w:p>
    <w:p w:rsidR="000A0F66" w:rsidRDefault="000A0F66" w:rsidP="000A0F66">
      <w:pPr>
        <w:spacing w:after="0" w:line="240" w:lineRule="auto"/>
        <w:rPr>
          <w:rFonts w:ascii="Times New Roman" w:hAnsi="Times New Roman" w:cs="Times New Roman"/>
          <w:sz w:val="24"/>
          <w:szCs w:val="24"/>
        </w:rPr>
      </w:pPr>
    </w:p>
    <w:p w:rsidR="00022B82" w:rsidRPr="00471895" w:rsidRDefault="00022B82" w:rsidP="000A0F66">
      <w:pPr>
        <w:spacing w:after="0" w:line="240" w:lineRule="auto"/>
        <w:rPr>
          <w:rFonts w:ascii="Times New Roman" w:hAnsi="Times New Roman" w:cs="Times New Roman"/>
          <w:sz w:val="24"/>
          <w:szCs w:val="24"/>
        </w:rPr>
      </w:pPr>
    </w:p>
    <w:p w:rsidR="00B236D8" w:rsidRDefault="00B236D8" w:rsidP="00782854">
      <w:pPr>
        <w:ind w:firstLine="708"/>
        <w:jc w:val="both"/>
        <w:rPr>
          <w:rFonts w:ascii="Times New Roman" w:hAnsi="Times New Roman" w:cs="Times New Roman"/>
          <w:sz w:val="24"/>
          <w:szCs w:val="24"/>
        </w:rPr>
      </w:pPr>
      <w:r w:rsidRPr="009D250A">
        <w:rPr>
          <w:rFonts w:ascii="Times New Roman" w:hAnsi="Times New Roman" w:cs="Times New Roman"/>
          <w:sz w:val="24"/>
          <w:szCs w:val="24"/>
        </w:rPr>
        <w:t xml:space="preserve">Na temelju članka 14. stavka 1. Zakona o ublažavanju i uklanjanju posljedica prirodnih nepogoda („Narodne Novine“ broj 16/19) i članka 32. Statuta Općine </w:t>
      </w:r>
      <w:r>
        <w:rPr>
          <w:rFonts w:ascii="Times New Roman" w:hAnsi="Times New Roman" w:cs="Times New Roman"/>
          <w:sz w:val="24"/>
          <w:szCs w:val="24"/>
        </w:rPr>
        <w:t>Podcrkavlje</w:t>
      </w:r>
      <w:r w:rsidRPr="009D250A">
        <w:rPr>
          <w:rFonts w:ascii="Times New Roman" w:hAnsi="Times New Roman" w:cs="Times New Roman"/>
          <w:sz w:val="24"/>
          <w:szCs w:val="24"/>
        </w:rPr>
        <w:t xml:space="preserve"> </w:t>
      </w:r>
      <w:r w:rsidRPr="00E10211">
        <w:rPr>
          <w:rFonts w:ascii="Times New Roman" w:hAnsi="Times New Roman" w:cs="Times New Roman"/>
          <w:sz w:val="24"/>
          <w:szCs w:val="24"/>
        </w:rPr>
        <w:t xml:space="preserve">(»Službeni vjesnik Brodsko-posavske županije« broj </w:t>
      </w:r>
      <w:r>
        <w:rPr>
          <w:rFonts w:ascii="Times New Roman" w:hAnsi="Times New Roman" w:cs="Times New Roman"/>
          <w:sz w:val="24"/>
          <w:szCs w:val="24"/>
        </w:rPr>
        <w:t>07/18, 07/20 i 34/21</w:t>
      </w:r>
      <w:r w:rsidRPr="00E10211">
        <w:rPr>
          <w:rFonts w:ascii="Times New Roman" w:hAnsi="Times New Roman" w:cs="Times New Roman"/>
          <w:sz w:val="24"/>
          <w:szCs w:val="24"/>
        </w:rPr>
        <w:t>.)</w:t>
      </w:r>
      <w:r w:rsidRPr="009D250A">
        <w:rPr>
          <w:rFonts w:ascii="Times New Roman" w:hAnsi="Times New Roman" w:cs="Times New Roman"/>
          <w:sz w:val="24"/>
          <w:szCs w:val="24"/>
        </w:rPr>
        <w:t xml:space="preserve">, Općinsko vijeće Općine </w:t>
      </w:r>
      <w:r>
        <w:rPr>
          <w:rFonts w:ascii="Times New Roman" w:hAnsi="Times New Roman" w:cs="Times New Roman"/>
          <w:sz w:val="24"/>
          <w:szCs w:val="24"/>
        </w:rPr>
        <w:t>Podcrkavlje</w:t>
      </w:r>
      <w:r w:rsidRPr="009D250A">
        <w:rPr>
          <w:rFonts w:ascii="Times New Roman" w:hAnsi="Times New Roman" w:cs="Times New Roman"/>
          <w:sz w:val="24"/>
          <w:szCs w:val="24"/>
        </w:rPr>
        <w:t xml:space="preserve"> na </w:t>
      </w:r>
      <w:r>
        <w:rPr>
          <w:rFonts w:ascii="Times New Roman" w:hAnsi="Times New Roman" w:cs="Times New Roman"/>
          <w:sz w:val="24"/>
          <w:szCs w:val="24"/>
        </w:rPr>
        <w:t>10</w:t>
      </w:r>
      <w:r w:rsidRPr="009D250A">
        <w:rPr>
          <w:rFonts w:ascii="Times New Roman" w:hAnsi="Times New Roman" w:cs="Times New Roman"/>
          <w:sz w:val="24"/>
          <w:szCs w:val="24"/>
        </w:rPr>
        <w:t>. sjednici održanoj</w:t>
      </w:r>
      <w:r>
        <w:rPr>
          <w:rFonts w:ascii="Times New Roman" w:hAnsi="Times New Roman" w:cs="Times New Roman"/>
          <w:sz w:val="24"/>
          <w:szCs w:val="24"/>
        </w:rPr>
        <w:t xml:space="preserve"> 30. ožujka </w:t>
      </w:r>
      <w:r w:rsidRPr="009D250A">
        <w:rPr>
          <w:rFonts w:ascii="Times New Roman" w:hAnsi="Times New Roman" w:cs="Times New Roman"/>
          <w:sz w:val="24"/>
          <w:szCs w:val="24"/>
        </w:rPr>
        <w:t>20</w:t>
      </w:r>
      <w:r>
        <w:rPr>
          <w:rFonts w:ascii="Times New Roman" w:hAnsi="Times New Roman" w:cs="Times New Roman"/>
          <w:sz w:val="24"/>
          <w:szCs w:val="24"/>
        </w:rPr>
        <w:t>22</w:t>
      </w:r>
      <w:r w:rsidRPr="009D250A">
        <w:rPr>
          <w:rFonts w:ascii="Times New Roman" w:hAnsi="Times New Roman" w:cs="Times New Roman"/>
          <w:sz w:val="24"/>
          <w:szCs w:val="24"/>
        </w:rPr>
        <w:t>. godine donijelo je</w:t>
      </w:r>
    </w:p>
    <w:p w:rsidR="00B236D8" w:rsidRPr="009D250A" w:rsidRDefault="00B236D8" w:rsidP="00B236D8">
      <w:pPr>
        <w:jc w:val="both"/>
        <w:rPr>
          <w:rFonts w:ascii="Times New Roman" w:hAnsi="Times New Roman" w:cs="Times New Roman"/>
          <w:sz w:val="24"/>
          <w:szCs w:val="24"/>
        </w:rPr>
      </w:pPr>
    </w:p>
    <w:p w:rsidR="00B236D8" w:rsidRPr="009D250A" w:rsidRDefault="00B236D8" w:rsidP="00B236D8">
      <w:pPr>
        <w:spacing w:after="0"/>
        <w:jc w:val="center"/>
        <w:rPr>
          <w:rFonts w:ascii="Times New Roman" w:hAnsi="Times New Roman" w:cs="Times New Roman"/>
          <w:b/>
          <w:sz w:val="24"/>
          <w:szCs w:val="24"/>
        </w:rPr>
      </w:pPr>
      <w:r w:rsidRPr="009D250A">
        <w:rPr>
          <w:rFonts w:ascii="Times New Roman" w:hAnsi="Times New Roman" w:cs="Times New Roman"/>
          <w:b/>
          <w:sz w:val="24"/>
          <w:szCs w:val="24"/>
        </w:rPr>
        <w:t xml:space="preserve">ODLUKU </w:t>
      </w:r>
    </w:p>
    <w:p w:rsidR="00B236D8" w:rsidRPr="009D250A" w:rsidRDefault="00B236D8" w:rsidP="00B236D8">
      <w:pPr>
        <w:spacing w:after="0"/>
        <w:jc w:val="center"/>
        <w:rPr>
          <w:rFonts w:ascii="Times New Roman" w:hAnsi="Times New Roman" w:cs="Times New Roman"/>
          <w:b/>
          <w:sz w:val="24"/>
          <w:szCs w:val="24"/>
        </w:rPr>
      </w:pPr>
      <w:r w:rsidRPr="009D250A">
        <w:rPr>
          <w:rFonts w:ascii="Times New Roman" w:hAnsi="Times New Roman" w:cs="Times New Roman"/>
          <w:b/>
          <w:sz w:val="24"/>
          <w:szCs w:val="24"/>
        </w:rPr>
        <w:t xml:space="preserve">o imenovanju Povjerenstva </w:t>
      </w:r>
    </w:p>
    <w:p w:rsidR="00B236D8" w:rsidRDefault="00B236D8" w:rsidP="00B236D8">
      <w:pPr>
        <w:spacing w:after="0"/>
        <w:jc w:val="center"/>
        <w:rPr>
          <w:rFonts w:ascii="Times New Roman" w:hAnsi="Times New Roman" w:cs="Times New Roman"/>
          <w:b/>
          <w:sz w:val="24"/>
          <w:szCs w:val="24"/>
        </w:rPr>
      </w:pPr>
      <w:r w:rsidRPr="009D250A">
        <w:rPr>
          <w:rFonts w:ascii="Times New Roman" w:hAnsi="Times New Roman" w:cs="Times New Roman"/>
          <w:b/>
          <w:sz w:val="24"/>
          <w:szCs w:val="24"/>
        </w:rPr>
        <w:t xml:space="preserve">za procjenu šteta od prirodnih nepogoda Općine </w:t>
      </w:r>
      <w:r>
        <w:rPr>
          <w:rFonts w:ascii="Times New Roman" w:hAnsi="Times New Roman" w:cs="Times New Roman"/>
          <w:b/>
          <w:sz w:val="24"/>
          <w:szCs w:val="24"/>
        </w:rPr>
        <w:t>Podcrkavlje</w:t>
      </w:r>
    </w:p>
    <w:p w:rsidR="00B236D8" w:rsidRPr="009D250A" w:rsidRDefault="00B236D8" w:rsidP="00B236D8">
      <w:pPr>
        <w:spacing w:after="0"/>
        <w:jc w:val="center"/>
        <w:rPr>
          <w:rFonts w:ascii="Times New Roman" w:hAnsi="Times New Roman" w:cs="Times New Roman"/>
          <w:b/>
          <w:sz w:val="24"/>
          <w:szCs w:val="24"/>
        </w:rPr>
      </w:pPr>
    </w:p>
    <w:p w:rsidR="00B236D8" w:rsidRPr="009D250A" w:rsidRDefault="00B236D8" w:rsidP="00B236D8">
      <w:pPr>
        <w:spacing w:after="0"/>
        <w:jc w:val="center"/>
        <w:rPr>
          <w:rFonts w:ascii="Times New Roman" w:hAnsi="Times New Roman" w:cs="Times New Roman"/>
          <w:b/>
          <w:sz w:val="24"/>
          <w:szCs w:val="24"/>
        </w:rPr>
      </w:pPr>
    </w:p>
    <w:p w:rsidR="00B236D8" w:rsidRPr="009D250A" w:rsidRDefault="00B236D8" w:rsidP="00B236D8">
      <w:pPr>
        <w:spacing w:after="0"/>
        <w:jc w:val="center"/>
        <w:rPr>
          <w:rFonts w:ascii="Times New Roman" w:hAnsi="Times New Roman" w:cs="Times New Roman"/>
          <w:b/>
          <w:sz w:val="24"/>
          <w:szCs w:val="24"/>
        </w:rPr>
      </w:pPr>
      <w:r>
        <w:rPr>
          <w:rFonts w:ascii="Times New Roman" w:hAnsi="Times New Roman" w:cs="Times New Roman"/>
          <w:b/>
          <w:sz w:val="24"/>
          <w:szCs w:val="24"/>
        </w:rPr>
        <w:t>Članak</w:t>
      </w:r>
      <w:r w:rsidRPr="009D250A">
        <w:rPr>
          <w:rFonts w:ascii="Times New Roman" w:hAnsi="Times New Roman" w:cs="Times New Roman"/>
          <w:b/>
          <w:sz w:val="24"/>
          <w:szCs w:val="24"/>
        </w:rPr>
        <w:t xml:space="preserve"> 1.</w:t>
      </w:r>
    </w:p>
    <w:p w:rsidR="00B236D8" w:rsidRPr="009D250A" w:rsidRDefault="00B236D8" w:rsidP="00B236D8">
      <w:pPr>
        <w:spacing w:after="0"/>
        <w:jc w:val="both"/>
        <w:rPr>
          <w:rFonts w:ascii="Times New Roman" w:hAnsi="Times New Roman" w:cs="Times New Roman"/>
          <w:sz w:val="24"/>
          <w:szCs w:val="24"/>
        </w:rPr>
      </w:pPr>
      <w:r w:rsidRPr="009D250A">
        <w:rPr>
          <w:rFonts w:ascii="Times New Roman" w:hAnsi="Times New Roman" w:cs="Times New Roman"/>
          <w:b/>
          <w:sz w:val="24"/>
          <w:szCs w:val="24"/>
        </w:rPr>
        <w:tab/>
      </w:r>
      <w:r w:rsidRPr="009D250A">
        <w:rPr>
          <w:rFonts w:ascii="Times New Roman" w:hAnsi="Times New Roman" w:cs="Times New Roman"/>
          <w:sz w:val="24"/>
          <w:szCs w:val="24"/>
        </w:rPr>
        <w:t xml:space="preserve">U Općinsko povjerenstvo za procjenu šteta od prirodnih nepogoda Općine </w:t>
      </w:r>
      <w:r>
        <w:rPr>
          <w:rFonts w:ascii="Times New Roman" w:hAnsi="Times New Roman" w:cs="Times New Roman"/>
          <w:sz w:val="24"/>
          <w:szCs w:val="24"/>
        </w:rPr>
        <w:t>Podcrkavlje</w:t>
      </w:r>
      <w:r w:rsidRPr="009D250A">
        <w:rPr>
          <w:rFonts w:ascii="Times New Roman" w:hAnsi="Times New Roman" w:cs="Times New Roman"/>
          <w:sz w:val="24"/>
          <w:szCs w:val="24"/>
        </w:rPr>
        <w:t xml:space="preserve"> imenuju se:</w:t>
      </w:r>
    </w:p>
    <w:p w:rsidR="00B236D8" w:rsidRPr="007856AD" w:rsidRDefault="00B236D8" w:rsidP="00B236D8">
      <w:pPr>
        <w:pStyle w:val="Odlomakpopisa"/>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Vlado Tadijanović, </w:t>
      </w:r>
      <w:proofErr w:type="spellStart"/>
      <w:r>
        <w:rPr>
          <w:rFonts w:ascii="Times New Roman" w:hAnsi="Times New Roman" w:cs="Times New Roman"/>
          <w:sz w:val="24"/>
          <w:szCs w:val="24"/>
        </w:rPr>
        <w:t>Rastušje</w:t>
      </w:r>
      <w:proofErr w:type="spellEnd"/>
      <w:r>
        <w:rPr>
          <w:rFonts w:ascii="Times New Roman" w:hAnsi="Times New Roman" w:cs="Times New Roman"/>
          <w:sz w:val="24"/>
          <w:szCs w:val="24"/>
        </w:rPr>
        <w:t xml:space="preserve"> 42, 35107 </w:t>
      </w:r>
      <w:proofErr w:type="spellStart"/>
      <w:r>
        <w:rPr>
          <w:rFonts w:ascii="Times New Roman" w:hAnsi="Times New Roman" w:cs="Times New Roman"/>
          <w:sz w:val="24"/>
          <w:szCs w:val="24"/>
        </w:rPr>
        <w:t>Podvinje</w:t>
      </w:r>
      <w:proofErr w:type="spellEnd"/>
      <w:r>
        <w:rPr>
          <w:rFonts w:ascii="Times New Roman" w:hAnsi="Times New Roman" w:cs="Times New Roman"/>
          <w:sz w:val="24"/>
          <w:szCs w:val="24"/>
        </w:rPr>
        <w:t xml:space="preserve"> – predsjednik</w:t>
      </w:r>
      <w:r w:rsidRPr="007856AD">
        <w:rPr>
          <w:rFonts w:ascii="Times New Roman" w:hAnsi="Times New Roman" w:cs="Times New Roman"/>
          <w:sz w:val="24"/>
          <w:szCs w:val="24"/>
        </w:rPr>
        <w:t>,</w:t>
      </w:r>
    </w:p>
    <w:p w:rsidR="00B236D8" w:rsidRPr="007856AD" w:rsidRDefault="00B236D8" w:rsidP="00B236D8">
      <w:pPr>
        <w:pStyle w:val="Odlomakpopisa"/>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Tomislav Kovačević, Donji </w:t>
      </w:r>
      <w:proofErr w:type="spellStart"/>
      <w:r>
        <w:rPr>
          <w:rFonts w:ascii="Times New Roman" w:hAnsi="Times New Roman" w:cs="Times New Roman"/>
          <w:sz w:val="24"/>
          <w:szCs w:val="24"/>
        </w:rPr>
        <w:t>Slatinik</w:t>
      </w:r>
      <w:proofErr w:type="spellEnd"/>
      <w:r>
        <w:rPr>
          <w:rFonts w:ascii="Times New Roman" w:hAnsi="Times New Roman" w:cs="Times New Roman"/>
          <w:sz w:val="24"/>
          <w:szCs w:val="24"/>
        </w:rPr>
        <w:t xml:space="preserve"> 9</w:t>
      </w:r>
      <w:r w:rsidRPr="007856AD">
        <w:rPr>
          <w:rFonts w:ascii="Times New Roman" w:hAnsi="Times New Roman" w:cs="Times New Roman"/>
          <w:sz w:val="24"/>
          <w:szCs w:val="24"/>
        </w:rPr>
        <w:t xml:space="preserve">, 35201 </w:t>
      </w:r>
      <w:proofErr w:type="spellStart"/>
      <w:r w:rsidRPr="007856AD">
        <w:rPr>
          <w:rFonts w:ascii="Times New Roman" w:hAnsi="Times New Roman" w:cs="Times New Roman"/>
          <w:sz w:val="24"/>
          <w:szCs w:val="24"/>
        </w:rPr>
        <w:t>Podcrkavlje</w:t>
      </w:r>
      <w:proofErr w:type="spellEnd"/>
      <w:r w:rsidRPr="007856AD">
        <w:rPr>
          <w:rFonts w:ascii="Times New Roman" w:hAnsi="Times New Roman" w:cs="Times New Roman"/>
          <w:sz w:val="24"/>
          <w:szCs w:val="24"/>
        </w:rPr>
        <w:t xml:space="preserve"> – član,</w:t>
      </w:r>
    </w:p>
    <w:p w:rsidR="00B236D8" w:rsidRPr="007856AD" w:rsidRDefault="00B236D8" w:rsidP="00B236D8">
      <w:pPr>
        <w:pStyle w:val="Odlomakpopisa"/>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Vinko </w:t>
      </w:r>
      <w:proofErr w:type="spellStart"/>
      <w:r>
        <w:rPr>
          <w:rFonts w:ascii="Times New Roman" w:hAnsi="Times New Roman" w:cs="Times New Roman"/>
          <w:sz w:val="24"/>
          <w:szCs w:val="24"/>
        </w:rPr>
        <w:t>Čavčić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Grabarje</w:t>
      </w:r>
      <w:proofErr w:type="spellEnd"/>
      <w:r>
        <w:rPr>
          <w:rFonts w:ascii="Times New Roman" w:hAnsi="Times New Roman" w:cs="Times New Roman"/>
          <w:sz w:val="24"/>
          <w:szCs w:val="24"/>
        </w:rPr>
        <w:t xml:space="preserve"> 2A</w:t>
      </w:r>
      <w:r w:rsidRPr="007856AD">
        <w:rPr>
          <w:rFonts w:ascii="Times New Roman" w:hAnsi="Times New Roman" w:cs="Times New Roman"/>
          <w:sz w:val="24"/>
          <w:szCs w:val="24"/>
        </w:rPr>
        <w:t>, 35201 Podcrkavlje – član,</w:t>
      </w:r>
    </w:p>
    <w:p w:rsidR="00B236D8" w:rsidRPr="00287515" w:rsidRDefault="00B236D8" w:rsidP="00B236D8">
      <w:pPr>
        <w:pStyle w:val="Odlomakpopisa"/>
        <w:numPr>
          <w:ilvl w:val="0"/>
          <w:numId w:val="15"/>
        </w:numPr>
        <w:spacing w:after="0" w:line="240" w:lineRule="auto"/>
        <w:jc w:val="both"/>
        <w:rPr>
          <w:rFonts w:ascii="Times New Roman" w:hAnsi="Times New Roman" w:cs="Times New Roman"/>
          <w:sz w:val="24"/>
          <w:szCs w:val="24"/>
        </w:rPr>
      </w:pPr>
      <w:r w:rsidRPr="00287515">
        <w:rPr>
          <w:rFonts w:ascii="Times New Roman" w:hAnsi="Times New Roman" w:cs="Times New Roman"/>
          <w:sz w:val="24"/>
          <w:szCs w:val="24"/>
        </w:rPr>
        <w:t xml:space="preserve">Goran Andrić, </w:t>
      </w:r>
      <w:proofErr w:type="spellStart"/>
      <w:r w:rsidRPr="00287515">
        <w:rPr>
          <w:rFonts w:ascii="Times New Roman" w:hAnsi="Times New Roman" w:cs="Times New Roman"/>
          <w:sz w:val="24"/>
          <w:szCs w:val="24"/>
        </w:rPr>
        <w:t>Kindrovo</w:t>
      </w:r>
      <w:proofErr w:type="spellEnd"/>
      <w:r w:rsidRPr="00287515">
        <w:rPr>
          <w:rFonts w:ascii="Times New Roman" w:hAnsi="Times New Roman" w:cs="Times New Roman"/>
          <w:sz w:val="24"/>
          <w:szCs w:val="24"/>
        </w:rPr>
        <w:t xml:space="preserve"> 9, 35201 </w:t>
      </w:r>
      <w:proofErr w:type="spellStart"/>
      <w:r w:rsidRPr="00287515">
        <w:rPr>
          <w:rFonts w:ascii="Times New Roman" w:hAnsi="Times New Roman" w:cs="Times New Roman"/>
          <w:sz w:val="24"/>
          <w:szCs w:val="24"/>
        </w:rPr>
        <w:t>Podcrkavlje</w:t>
      </w:r>
      <w:proofErr w:type="spellEnd"/>
      <w:r w:rsidRPr="00287515">
        <w:rPr>
          <w:rFonts w:ascii="Times New Roman" w:hAnsi="Times New Roman" w:cs="Times New Roman"/>
          <w:sz w:val="24"/>
          <w:szCs w:val="24"/>
        </w:rPr>
        <w:t xml:space="preserve"> – član,</w:t>
      </w:r>
    </w:p>
    <w:p w:rsidR="00B236D8" w:rsidRPr="00287515" w:rsidRDefault="00B236D8" w:rsidP="00B236D8">
      <w:pPr>
        <w:pStyle w:val="Odlomakpopisa"/>
        <w:numPr>
          <w:ilvl w:val="0"/>
          <w:numId w:val="15"/>
        </w:numPr>
        <w:spacing w:after="0" w:line="240" w:lineRule="auto"/>
        <w:jc w:val="both"/>
        <w:rPr>
          <w:rFonts w:ascii="Times New Roman" w:hAnsi="Times New Roman" w:cs="Times New Roman"/>
          <w:sz w:val="24"/>
          <w:szCs w:val="24"/>
        </w:rPr>
      </w:pPr>
      <w:r w:rsidRPr="00287515">
        <w:rPr>
          <w:rFonts w:ascii="Times New Roman" w:hAnsi="Times New Roman" w:cs="Times New Roman"/>
          <w:sz w:val="24"/>
          <w:szCs w:val="24"/>
        </w:rPr>
        <w:t xml:space="preserve">Ivor </w:t>
      </w:r>
      <w:proofErr w:type="spellStart"/>
      <w:r w:rsidRPr="00287515">
        <w:rPr>
          <w:rFonts w:ascii="Times New Roman" w:hAnsi="Times New Roman" w:cs="Times New Roman"/>
          <w:sz w:val="24"/>
          <w:szCs w:val="24"/>
        </w:rPr>
        <w:t>Mikolčević</w:t>
      </w:r>
      <w:proofErr w:type="spellEnd"/>
      <w:r w:rsidRPr="00287515">
        <w:rPr>
          <w:rFonts w:ascii="Times New Roman" w:hAnsi="Times New Roman" w:cs="Times New Roman"/>
          <w:sz w:val="24"/>
          <w:szCs w:val="24"/>
        </w:rPr>
        <w:t xml:space="preserve">, </w:t>
      </w:r>
      <w:proofErr w:type="spellStart"/>
      <w:r w:rsidRPr="00287515">
        <w:rPr>
          <w:rFonts w:ascii="Times New Roman" w:hAnsi="Times New Roman" w:cs="Times New Roman"/>
          <w:sz w:val="24"/>
          <w:szCs w:val="24"/>
        </w:rPr>
        <w:t>Drenićeva</w:t>
      </w:r>
      <w:proofErr w:type="spellEnd"/>
      <w:r w:rsidRPr="00287515">
        <w:rPr>
          <w:rFonts w:ascii="Times New Roman" w:hAnsi="Times New Roman" w:cs="Times New Roman"/>
          <w:sz w:val="24"/>
          <w:szCs w:val="24"/>
        </w:rPr>
        <w:t xml:space="preserve"> 3, Brodski Zdenci, 35201 Podcrkavlje – član,</w:t>
      </w:r>
    </w:p>
    <w:p w:rsidR="00B236D8" w:rsidRPr="007856AD" w:rsidRDefault="00B236D8" w:rsidP="00B236D8">
      <w:pPr>
        <w:pStyle w:val="Odlomakpopisa"/>
        <w:spacing w:after="0"/>
        <w:jc w:val="both"/>
        <w:rPr>
          <w:rFonts w:ascii="Times New Roman" w:hAnsi="Times New Roman" w:cs="Times New Roman"/>
          <w:sz w:val="24"/>
          <w:szCs w:val="24"/>
        </w:rPr>
      </w:pPr>
    </w:p>
    <w:p w:rsidR="00B236D8" w:rsidRPr="009D250A" w:rsidRDefault="00B236D8" w:rsidP="00B236D8">
      <w:pPr>
        <w:spacing w:after="0"/>
        <w:jc w:val="center"/>
        <w:rPr>
          <w:rFonts w:ascii="Times New Roman" w:hAnsi="Times New Roman" w:cs="Times New Roman"/>
          <w:b/>
          <w:sz w:val="24"/>
          <w:szCs w:val="24"/>
        </w:rPr>
      </w:pPr>
      <w:r>
        <w:rPr>
          <w:rFonts w:ascii="Times New Roman" w:hAnsi="Times New Roman" w:cs="Times New Roman"/>
          <w:b/>
          <w:sz w:val="24"/>
          <w:szCs w:val="24"/>
        </w:rPr>
        <w:t>Članak</w:t>
      </w:r>
      <w:r w:rsidRPr="009D250A">
        <w:rPr>
          <w:rFonts w:ascii="Times New Roman" w:hAnsi="Times New Roman" w:cs="Times New Roman"/>
          <w:b/>
          <w:sz w:val="24"/>
          <w:szCs w:val="24"/>
        </w:rPr>
        <w:t xml:space="preserve"> 2.</w:t>
      </w:r>
    </w:p>
    <w:p w:rsidR="00B236D8" w:rsidRPr="009D250A" w:rsidRDefault="00B236D8" w:rsidP="00B236D8">
      <w:pPr>
        <w:spacing w:after="0"/>
        <w:jc w:val="both"/>
        <w:rPr>
          <w:rFonts w:ascii="Times New Roman" w:hAnsi="Times New Roman" w:cs="Times New Roman"/>
          <w:sz w:val="24"/>
          <w:szCs w:val="24"/>
        </w:rPr>
      </w:pPr>
      <w:r w:rsidRPr="009D250A">
        <w:rPr>
          <w:rFonts w:ascii="Times New Roman" w:hAnsi="Times New Roman" w:cs="Times New Roman"/>
          <w:sz w:val="24"/>
          <w:szCs w:val="24"/>
        </w:rPr>
        <w:tab/>
        <w:t xml:space="preserve">Članovi Općinskog povjerenstva za procjenu šteta od prirodnih nepogoda Općine </w:t>
      </w:r>
      <w:r>
        <w:rPr>
          <w:rFonts w:ascii="Times New Roman" w:hAnsi="Times New Roman" w:cs="Times New Roman"/>
          <w:sz w:val="24"/>
          <w:szCs w:val="24"/>
        </w:rPr>
        <w:t>Podcrkavlje</w:t>
      </w:r>
      <w:r w:rsidRPr="009D250A">
        <w:rPr>
          <w:rFonts w:ascii="Times New Roman" w:hAnsi="Times New Roman" w:cs="Times New Roman"/>
          <w:sz w:val="24"/>
          <w:szCs w:val="24"/>
        </w:rPr>
        <w:t xml:space="preserve"> imenuju se na razdoblje od četiri godine i o njihovu imenovanju obavještava se </w:t>
      </w:r>
      <w:r>
        <w:rPr>
          <w:rFonts w:ascii="Times New Roman" w:hAnsi="Times New Roman" w:cs="Times New Roman"/>
          <w:sz w:val="24"/>
          <w:szCs w:val="24"/>
        </w:rPr>
        <w:t>Ž</w:t>
      </w:r>
      <w:r w:rsidRPr="009D250A">
        <w:rPr>
          <w:rFonts w:ascii="Times New Roman" w:hAnsi="Times New Roman" w:cs="Times New Roman"/>
          <w:sz w:val="24"/>
          <w:szCs w:val="24"/>
        </w:rPr>
        <w:t xml:space="preserve">upanijsko povjerenstvo. </w:t>
      </w:r>
    </w:p>
    <w:p w:rsidR="00B236D8" w:rsidRPr="009D250A" w:rsidRDefault="00B236D8" w:rsidP="00B236D8">
      <w:pPr>
        <w:spacing w:after="0"/>
        <w:jc w:val="both"/>
        <w:rPr>
          <w:rFonts w:ascii="Times New Roman" w:hAnsi="Times New Roman" w:cs="Times New Roman"/>
          <w:sz w:val="24"/>
          <w:szCs w:val="24"/>
        </w:rPr>
      </w:pPr>
    </w:p>
    <w:p w:rsidR="00B236D8" w:rsidRPr="009D250A" w:rsidRDefault="00B236D8" w:rsidP="00B236D8">
      <w:pPr>
        <w:spacing w:after="0"/>
        <w:jc w:val="center"/>
        <w:rPr>
          <w:rFonts w:ascii="Times New Roman" w:hAnsi="Times New Roman" w:cs="Times New Roman"/>
          <w:b/>
          <w:sz w:val="24"/>
          <w:szCs w:val="24"/>
        </w:rPr>
      </w:pPr>
      <w:r>
        <w:rPr>
          <w:rFonts w:ascii="Times New Roman" w:hAnsi="Times New Roman" w:cs="Times New Roman"/>
          <w:b/>
          <w:sz w:val="24"/>
          <w:szCs w:val="24"/>
        </w:rPr>
        <w:t>Članak</w:t>
      </w:r>
      <w:r w:rsidRPr="009D250A">
        <w:rPr>
          <w:rFonts w:ascii="Times New Roman" w:hAnsi="Times New Roman" w:cs="Times New Roman"/>
          <w:b/>
          <w:sz w:val="24"/>
          <w:szCs w:val="24"/>
        </w:rPr>
        <w:t xml:space="preserve"> 3. </w:t>
      </w:r>
    </w:p>
    <w:p w:rsidR="00B236D8" w:rsidRPr="009D250A" w:rsidRDefault="00B236D8" w:rsidP="00B236D8">
      <w:pPr>
        <w:spacing w:after="0"/>
        <w:jc w:val="both"/>
        <w:rPr>
          <w:rFonts w:ascii="Times New Roman" w:hAnsi="Times New Roman" w:cs="Times New Roman"/>
          <w:sz w:val="24"/>
          <w:szCs w:val="24"/>
        </w:rPr>
      </w:pPr>
      <w:r w:rsidRPr="009D250A">
        <w:rPr>
          <w:rFonts w:ascii="Times New Roman" w:hAnsi="Times New Roman" w:cs="Times New Roman"/>
          <w:sz w:val="24"/>
          <w:szCs w:val="24"/>
        </w:rPr>
        <w:t>Povjerenstvo iz ove Odluke obavlja sljedeće poslove:</w:t>
      </w:r>
    </w:p>
    <w:p w:rsidR="00B236D8" w:rsidRPr="009D250A" w:rsidRDefault="00B236D8" w:rsidP="00B236D8">
      <w:pPr>
        <w:pStyle w:val="Odlomakpopisa"/>
        <w:numPr>
          <w:ilvl w:val="0"/>
          <w:numId w:val="14"/>
        </w:numPr>
        <w:spacing w:after="0"/>
        <w:jc w:val="both"/>
        <w:rPr>
          <w:rFonts w:ascii="Times New Roman" w:hAnsi="Times New Roman" w:cs="Times New Roman"/>
          <w:sz w:val="24"/>
          <w:szCs w:val="24"/>
        </w:rPr>
      </w:pPr>
      <w:r w:rsidRPr="009D250A">
        <w:rPr>
          <w:rFonts w:ascii="Times New Roman" w:hAnsi="Times New Roman" w:cs="Times New Roman"/>
          <w:sz w:val="24"/>
          <w:szCs w:val="24"/>
        </w:rPr>
        <w:t xml:space="preserve">utvrđuju i provjeravaju visinu štete od prirodne nepogode za područje Općine </w:t>
      </w:r>
      <w:r>
        <w:rPr>
          <w:rFonts w:ascii="Times New Roman" w:hAnsi="Times New Roman" w:cs="Times New Roman"/>
          <w:sz w:val="24"/>
          <w:szCs w:val="24"/>
        </w:rPr>
        <w:t>Podcrkavlje,</w:t>
      </w:r>
    </w:p>
    <w:p w:rsidR="00B236D8" w:rsidRPr="009D250A" w:rsidRDefault="00B236D8" w:rsidP="00B236D8">
      <w:pPr>
        <w:pStyle w:val="Odlomakpopisa"/>
        <w:numPr>
          <w:ilvl w:val="0"/>
          <w:numId w:val="14"/>
        </w:numPr>
        <w:spacing w:after="0"/>
        <w:jc w:val="both"/>
        <w:rPr>
          <w:rFonts w:ascii="Times New Roman" w:hAnsi="Times New Roman" w:cs="Times New Roman"/>
          <w:sz w:val="24"/>
          <w:szCs w:val="24"/>
        </w:rPr>
      </w:pPr>
      <w:r w:rsidRPr="009D250A">
        <w:rPr>
          <w:rFonts w:ascii="Times New Roman" w:hAnsi="Times New Roman" w:cs="Times New Roman"/>
          <w:sz w:val="24"/>
          <w:szCs w:val="24"/>
        </w:rPr>
        <w:t>unose podatke o prvim procjenama šteta u Registar šteta</w:t>
      </w:r>
      <w:r>
        <w:rPr>
          <w:rFonts w:ascii="Times New Roman" w:hAnsi="Times New Roman" w:cs="Times New Roman"/>
          <w:sz w:val="24"/>
          <w:szCs w:val="24"/>
        </w:rPr>
        <w:t>,</w:t>
      </w:r>
    </w:p>
    <w:p w:rsidR="00B236D8" w:rsidRPr="009D250A" w:rsidRDefault="00B236D8" w:rsidP="00B236D8">
      <w:pPr>
        <w:pStyle w:val="Odlomakpopisa"/>
        <w:numPr>
          <w:ilvl w:val="0"/>
          <w:numId w:val="14"/>
        </w:numPr>
        <w:spacing w:after="0"/>
        <w:jc w:val="both"/>
        <w:rPr>
          <w:rFonts w:ascii="Times New Roman" w:hAnsi="Times New Roman" w:cs="Times New Roman"/>
          <w:sz w:val="24"/>
          <w:szCs w:val="24"/>
        </w:rPr>
      </w:pPr>
      <w:r w:rsidRPr="009D250A">
        <w:rPr>
          <w:rFonts w:ascii="Times New Roman" w:hAnsi="Times New Roman" w:cs="Times New Roman"/>
          <w:sz w:val="24"/>
          <w:szCs w:val="24"/>
        </w:rPr>
        <w:t>unose i prosljeđuju putem Registra šteta konačne procjene šteta županijskom povjerenstvu</w:t>
      </w:r>
      <w:r>
        <w:rPr>
          <w:rFonts w:ascii="Times New Roman" w:hAnsi="Times New Roman" w:cs="Times New Roman"/>
          <w:sz w:val="24"/>
          <w:szCs w:val="24"/>
        </w:rPr>
        <w:t>,</w:t>
      </w:r>
    </w:p>
    <w:p w:rsidR="00B236D8" w:rsidRPr="009D250A" w:rsidRDefault="00B236D8" w:rsidP="00B236D8">
      <w:pPr>
        <w:pStyle w:val="Odlomakpopisa"/>
        <w:numPr>
          <w:ilvl w:val="0"/>
          <w:numId w:val="14"/>
        </w:numPr>
        <w:spacing w:after="0"/>
        <w:jc w:val="both"/>
        <w:rPr>
          <w:rFonts w:ascii="Times New Roman" w:hAnsi="Times New Roman" w:cs="Times New Roman"/>
          <w:sz w:val="24"/>
          <w:szCs w:val="24"/>
        </w:rPr>
      </w:pPr>
      <w:r w:rsidRPr="009D250A">
        <w:rPr>
          <w:rFonts w:ascii="Times New Roman" w:hAnsi="Times New Roman" w:cs="Times New Roman"/>
          <w:sz w:val="24"/>
          <w:szCs w:val="24"/>
        </w:rPr>
        <w:t xml:space="preserve">raspoređuju dodijeljena sredstva pomoći za ublažavanje i djelomično uklanjanje posljedica prirodnih nepogoda </w:t>
      </w:r>
      <w:proofErr w:type="spellStart"/>
      <w:r w:rsidRPr="009D250A">
        <w:rPr>
          <w:rFonts w:ascii="Times New Roman" w:hAnsi="Times New Roman" w:cs="Times New Roman"/>
          <w:sz w:val="24"/>
          <w:szCs w:val="24"/>
        </w:rPr>
        <w:t>oštećenicima</w:t>
      </w:r>
      <w:proofErr w:type="spellEnd"/>
      <w:r>
        <w:rPr>
          <w:rFonts w:ascii="Times New Roman" w:hAnsi="Times New Roman" w:cs="Times New Roman"/>
          <w:sz w:val="24"/>
          <w:szCs w:val="24"/>
        </w:rPr>
        <w:t>,</w:t>
      </w:r>
    </w:p>
    <w:p w:rsidR="00B236D8" w:rsidRPr="009D250A" w:rsidRDefault="00B236D8" w:rsidP="00B236D8">
      <w:pPr>
        <w:pStyle w:val="Odlomakpopisa"/>
        <w:numPr>
          <w:ilvl w:val="0"/>
          <w:numId w:val="14"/>
        </w:numPr>
        <w:spacing w:after="0"/>
        <w:jc w:val="both"/>
        <w:rPr>
          <w:rFonts w:ascii="Times New Roman" w:hAnsi="Times New Roman" w:cs="Times New Roman"/>
          <w:sz w:val="24"/>
          <w:szCs w:val="24"/>
        </w:rPr>
      </w:pPr>
      <w:r w:rsidRPr="009D250A">
        <w:rPr>
          <w:rFonts w:ascii="Times New Roman" w:hAnsi="Times New Roman" w:cs="Times New Roman"/>
          <w:sz w:val="24"/>
          <w:szCs w:val="24"/>
        </w:rPr>
        <w:t>prate i nadziru namjensko korištenje odobrenih sredstava pomoći za djelomičnu sanaciju šteta od prirodnih nepogoda sukladno Zakonu o ublažavanju i uklanjanju posljedica prirodnih nepogoda („Narodne Novine“ broj 16/19)</w:t>
      </w:r>
      <w:r>
        <w:rPr>
          <w:rFonts w:ascii="Times New Roman" w:hAnsi="Times New Roman" w:cs="Times New Roman"/>
          <w:sz w:val="24"/>
          <w:szCs w:val="24"/>
        </w:rPr>
        <w:t>,</w:t>
      </w:r>
    </w:p>
    <w:p w:rsidR="00B236D8" w:rsidRPr="009D250A" w:rsidRDefault="00B236D8" w:rsidP="00B236D8">
      <w:pPr>
        <w:pStyle w:val="Odlomakpopisa"/>
        <w:numPr>
          <w:ilvl w:val="0"/>
          <w:numId w:val="14"/>
        </w:numPr>
        <w:spacing w:after="0"/>
        <w:jc w:val="both"/>
        <w:rPr>
          <w:rFonts w:ascii="Times New Roman" w:hAnsi="Times New Roman" w:cs="Times New Roman"/>
          <w:sz w:val="24"/>
          <w:szCs w:val="24"/>
        </w:rPr>
      </w:pPr>
      <w:r w:rsidRPr="009D250A">
        <w:rPr>
          <w:rFonts w:ascii="Times New Roman" w:hAnsi="Times New Roman" w:cs="Times New Roman"/>
          <w:sz w:val="24"/>
          <w:szCs w:val="24"/>
        </w:rPr>
        <w:t>izrađuju izvješća o utrošku dodijeljenih sredstava žurne pomoći i sredstava pomoći za ublažavanje i djelomično uklanjanje posljedica prirodnih nepogoda i dostavljaju ih županijskom povjerenstvu putem Registra šteta</w:t>
      </w:r>
      <w:r>
        <w:rPr>
          <w:rFonts w:ascii="Times New Roman" w:hAnsi="Times New Roman" w:cs="Times New Roman"/>
          <w:sz w:val="24"/>
          <w:szCs w:val="24"/>
        </w:rPr>
        <w:t>,</w:t>
      </w:r>
    </w:p>
    <w:p w:rsidR="00B236D8" w:rsidRPr="009D250A" w:rsidRDefault="00B236D8" w:rsidP="00B236D8">
      <w:pPr>
        <w:pStyle w:val="Odlomakpopisa"/>
        <w:numPr>
          <w:ilvl w:val="0"/>
          <w:numId w:val="14"/>
        </w:numPr>
        <w:jc w:val="both"/>
        <w:rPr>
          <w:rFonts w:ascii="Times New Roman" w:hAnsi="Times New Roman" w:cs="Times New Roman"/>
          <w:sz w:val="24"/>
          <w:szCs w:val="24"/>
        </w:rPr>
      </w:pPr>
      <w:r w:rsidRPr="009D250A">
        <w:rPr>
          <w:rFonts w:ascii="Times New Roman" w:hAnsi="Times New Roman" w:cs="Times New Roman"/>
          <w:sz w:val="24"/>
          <w:szCs w:val="24"/>
        </w:rPr>
        <w:t>surađuju sa županijskim povjerenstvom u provedbi Zakona o ublažavanju i uklanjanju posljedica prirodnih nepogoda („Narodne Novine“ broj 16/19)</w:t>
      </w:r>
      <w:r>
        <w:rPr>
          <w:rFonts w:ascii="Times New Roman" w:hAnsi="Times New Roman" w:cs="Times New Roman"/>
          <w:sz w:val="24"/>
          <w:szCs w:val="24"/>
        </w:rPr>
        <w:t>,</w:t>
      </w:r>
    </w:p>
    <w:p w:rsidR="00B236D8" w:rsidRPr="009D250A" w:rsidRDefault="00B236D8" w:rsidP="00B236D8">
      <w:pPr>
        <w:pStyle w:val="Odlomakpopisa"/>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donose P</w:t>
      </w:r>
      <w:r w:rsidRPr="009D250A">
        <w:rPr>
          <w:rFonts w:ascii="Times New Roman" w:hAnsi="Times New Roman" w:cs="Times New Roman"/>
          <w:sz w:val="24"/>
          <w:szCs w:val="24"/>
        </w:rPr>
        <w:t>lan djelovanja u području prirodnih nepogoda iz svoje nadležnosti</w:t>
      </w:r>
      <w:r>
        <w:rPr>
          <w:rFonts w:ascii="Times New Roman" w:hAnsi="Times New Roman" w:cs="Times New Roman"/>
          <w:sz w:val="24"/>
          <w:szCs w:val="24"/>
        </w:rPr>
        <w:t>,</w:t>
      </w:r>
    </w:p>
    <w:p w:rsidR="00B236D8" w:rsidRPr="00B236D8" w:rsidRDefault="00B236D8" w:rsidP="00B236D8">
      <w:pPr>
        <w:pStyle w:val="Odlomakpopisa"/>
        <w:numPr>
          <w:ilvl w:val="0"/>
          <w:numId w:val="14"/>
        </w:numPr>
        <w:spacing w:after="0"/>
        <w:jc w:val="both"/>
        <w:rPr>
          <w:rFonts w:ascii="Times New Roman" w:hAnsi="Times New Roman" w:cs="Times New Roman"/>
          <w:sz w:val="24"/>
          <w:szCs w:val="24"/>
        </w:rPr>
      </w:pPr>
      <w:r w:rsidRPr="009D250A">
        <w:rPr>
          <w:rFonts w:ascii="Times New Roman" w:hAnsi="Times New Roman" w:cs="Times New Roman"/>
          <w:sz w:val="24"/>
          <w:szCs w:val="24"/>
        </w:rPr>
        <w:t>obavljaju druge poslove i aktivnosti iz s</w:t>
      </w:r>
      <w:r>
        <w:rPr>
          <w:rFonts w:ascii="Times New Roman" w:hAnsi="Times New Roman" w:cs="Times New Roman"/>
          <w:sz w:val="24"/>
          <w:szCs w:val="24"/>
        </w:rPr>
        <w:t>vojeg djelokruga u suradnji sa Ž</w:t>
      </w:r>
      <w:r w:rsidRPr="009D250A">
        <w:rPr>
          <w:rFonts w:ascii="Times New Roman" w:hAnsi="Times New Roman" w:cs="Times New Roman"/>
          <w:sz w:val="24"/>
          <w:szCs w:val="24"/>
        </w:rPr>
        <w:t>upanijskim povjerenstvom.</w:t>
      </w:r>
    </w:p>
    <w:p w:rsidR="00B236D8" w:rsidRDefault="00B236D8" w:rsidP="00B236D8">
      <w:pPr>
        <w:spacing w:after="0"/>
        <w:jc w:val="center"/>
        <w:rPr>
          <w:rFonts w:ascii="Times New Roman" w:hAnsi="Times New Roman" w:cs="Times New Roman"/>
          <w:sz w:val="24"/>
          <w:szCs w:val="24"/>
        </w:rPr>
      </w:pPr>
    </w:p>
    <w:p w:rsidR="00B236D8" w:rsidRPr="009D250A" w:rsidRDefault="00B236D8" w:rsidP="00B236D8">
      <w:pPr>
        <w:spacing w:after="0"/>
        <w:jc w:val="center"/>
        <w:rPr>
          <w:rFonts w:ascii="Times New Roman" w:hAnsi="Times New Roman" w:cs="Times New Roman"/>
          <w:b/>
          <w:sz w:val="24"/>
          <w:szCs w:val="24"/>
        </w:rPr>
      </w:pPr>
      <w:r w:rsidRPr="009D250A">
        <w:rPr>
          <w:rFonts w:ascii="Times New Roman" w:hAnsi="Times New Roman" w:cs="Times New Roman"/>
          <w:b/>
          <w:sz w:val="24"/>
          <w:szCs w:val="24"/>
        </w:rPr>
        <w:t>Članak 4.</w:t>
      </w:r>
    </w:p>
    <w:p w:rsidR="00B236D8" w:rsidRPr="009D250A" w:rsidRDefault="00B236D8" w:rsidP="00B236D8">
      <w:pPr>
        <w:spacing w:after="0"/>
        <w:jc w:val="both"/>
        <w:rPr>
          <w:rFonts w:ascii="Times New Roman" w:hAnsi="Times New Roman" w:cs="Times New Roman"/>
          <w:sz w:val="24"/>
          <w:szCs w:val="24"/>
        </w:rPr>
      </w:pPr>
      <w:r w:rsidRPr="009D250A">
        <w:rPr>
          <w:rFonts w:ascii="Times New Roman" w:hAnsi="Times New Roman" w:cs="Times New Roman"/>
          <w:sz w:val="24"/>
          <w:szCs w:val="24"/>
        </w:rPr>
        <w:tab/>
        <w:t xml:space="preserve">Sredstva za rad Općinskog povjerenstva za procjenu šteta od prirodnih nepogoda Općine </w:t>
      </w:r>
      <w:r>
        <w:rPr>
          <w:rFonts w:ascii="Times New Roman" w:hAnsi="Times New Roman" w:cs="Times New Roman"/>
          <w:sz w:val="24"/>
          <w:szCs w:val="24"/>
        </w:rPr>
        <w:t>Podcrkavlje</w:t>
      </w:r>
      <w:r w:rsidRPr="009D250A">
        <w:rPr>
          <w:rFonts w:ascii="Times New Roman" w:hAnsi="Times New Roman" w:cs="Times New Roman"/>
          <w:sz w:val="24"/>
          <w:szCs w:val="24"/>
        </w:rPr>
        <w:t xml:space="preserve"> osiguravaju se u Proračunu Općine </w:t>
      </w:r>
      <w:r>
        <w:rPr>
          <w:rFonts w:ascii="Times New Roman" w:hAnsi="Times New Roman" w:cs="Times New Roman"/>
          <w:sz w:val="24"/>
          <w:szCs w:val="24"/>
        </w:rPr>
        <w:t>Podcrkavlje</w:t>
      </w:r>
      <w:r w:rsidRPr="009D250A">
        <w:rPr>
          <w:rFonts w:ascii="Times New Roman" w:hAnsi="Times New Roman" w:cs="Times New Roman"/>
          <w:sz w:val="24"/>
          <w:szCs w:val="24"/>
        </w:rPr>
        <w:t>.</w:t>
      </w:r>
    </w:p>
    <w:p w:rsidR="00B236D8" w:rsidRPr="00F346F5" w:rsidRDefault="00B236D8" w:rsidP="00B236D8">
      <w:pPr>
        <w:spacing w:after="0"/>
        <w:jc w:val="both"/>
        <w:rPr>
          <w:rFonts w:ascii="Times New Roman" w:hAnsi="Times New Roman" w:cs="Times New Roman"/>
          <w:sz w:val="24"/>
          <w:szCs w:val="24"/>
        </w:rPr>
      </w:pPr>
      <w:r w:rsidRPr="009D250A">
        <w:rPr>
          <w:rFonts w:ascii="Times New Roman" w:hAnsi="Times New Roman" w:cs="Times New Roman"/>
          <w:sz w:val="24"/>
          <w:szCs w:val="24"/>
        </w:rPr>
        <w:tab/>
        <w:t xml:space="preserve">Stručne i administrativne poslove za Općinsko povjerenstvo za procjenu šteta od prirodnih nepogoda Općine </w:t>
      </w:r>
      <w:r>
        <w:rPr>
          <w:rFonts w:ascii="Times New Roman" w:hAnsi="Times New Roman" w:cs="Times New Roman"/>
          <w:sz w:val="24"/>
          <w:szCs w:val="24"/>
        </w:rPr>
        <w:t>Podcrkavlje</w:t>
      </w:r>
      <w:r w:rsidRPr="009D250A">
        <w:rPr>
          <w:rFonts w:ascii="Times New Roman" w:hAnsi="Times New Roman" w:cs="Times New Roman"/>
          <w:sz w:val="24"/>
          <w:szCs w:val="24"/>
        </w:rPr>
        <w:t xml:space="preserve"> obavlja Jedinstveni upravni odjel Općine </w:t>
      </w:r>
      <w:r>
        <w:rPr>
          <w:rFonts w:ascii="Times New Roman" w:hAnsi="Times New Roman" w:cs="Times New Roman"/>
          <w:sz w:val="24"/>
          <w:szCs w:val="24"/>
        </w:rPr>
        <w:t>Podcrkavlje</w:t>
      </w:r>
      <w:r w:rsidRPr="009D250A">
        <w:rPr>
          <w:rFonts w:ascii="Times New Roman" w:hAnsi="Times New Roman" w:cs="Times New Roman"/>
          <w:sz w:val="24"/>
          <w:szCs w:val="24"/>
        </w:rPr>
        <w:t>.</w:t>
      </w:r>
    </w:p>
    <w:p w:rsidR="00B236D8" w:rsidRPr="009D250A" w:rsidRDefault="00B236D8" w:rsidP="00B236D8">
      <w:pPr>
        <w:spacing w:after="0"/>
        <w:jc w:val="center"/>
        <w:rPr>
          <w:rFonts w:ascii="Times New Roman" w:hAnsi="Times New Roman" w:cs="Times New Roman"/>
          <w:b/>
          <w:sz w:val="24"/>
          <w:szCs w:val="24"/>
        </w:rPr>
      </w:pPr>
      <w:r>
        <w:rPr>
          <w:rFonts w:ascii="Times New Roman" w:hAnsi="Times New Roman" w:cs="Times New Roman"/>
          <w:b/>
          <w:sz w:val="24"/>
          <w:szCs w:val="24"/>
        </w:rPr>
        <w:t>Članak</w:t>
      </w:r>
      <w:r w:rsidRPr="009D250A">
        <w:rPr>
          <w:rFonts w:ascii="Times New Roman" w:hAnsi="Times New Roman" w:cs="Times New Roman"/>
          <w:b/>
          <w:sz w:val="24"/>
          <w:szCs w:val="24"/>
        </w:rPr>
        <w:t xml:space="preserve"> 5.</w:t>
      </w:r>
    </w:p>
    <w:p w:rsidR="00B236D8" w:rsidRPr="009D250A" w:rsidRDefault="00B236D8" w:rsidP="00B236D8">
      <w:pPr>
        <w:spacing w:after="0"/>
        <w:jc w:val="both"/>
        <w:rPr>
          <w:rFonts w:ascii="Times New Roman" w:hAnsi="Times New Roman" w:cs="Times New Roman"/>
          <w:sz w:val="24"/>
          <w:szCs w:val="24"/>
        </w:rPr>
      </w:pPr>
      <w:r w:rsidRPr="009D250A">
        <w:rPr>
          <w:rFonts w:ascii="Times New Roman" w:hAnsi="Times New Roman" w:cs="Times New Roman"/>
          <w:sz w:val="24"/>
          <w:szCs w:val="24"/>
        </w:rPr>
        <w:tab/>
        <w:t xml:space="preserve">Članovi Općinskog povjerenstva za procjenu šteta od elementarnih nepogoda Općine </w:t>
      </w:r>
      <w:r>
        <w:rPr>
          <w:rFonts w:ascii="Times New Roman" w:hAnsi="Times New Roman" w:cs="Times New Roman"/>
          <w:sz w:val="24"/>
          <w:szCs w:val="24"/>
        </w:rPr>
        <w:t>Podcrkavlje</w:t>
      </w:r>
      <w:r w:rsidRPr="009D250A">
        <w:rPr>
          <w:rFonts w:ascii="Times New Roman" w:hAnsi="Times New Roman" w:cs="Times New Roman"/>
          <w:sz w:val="24"/>
          <w:szCs w:val="24"/>
        </w:rPr>
        <w:t xml:space="preserve">, u svojem radu dužni su postupiti savjesno i u skladu s odredbama Zakona o ublažavanju i uklanjanju posljedica prirodnih nepogoda („Narodne Novine“ broj 16/19). </w:t>
      </w:r>
    </w:p>
    <w:p w:rsidR="00B236D8" w:rsidRDefault="00B236D8" w:rsidP="00B236D8">
      <w:pPr>
        <w:spacing w:after="0"/>
        <w:jc w:val="both"/>
        <w:rPr>
          <w:rFonts w:ascii="Times New Roman" w:hAnsi="Times New Roman" w:cs="Times New Roman"/>
          <w:sz w:val="24"/>
          <w:szCs w:val="24"/>
        </w:rPr>
      </w:pPr>
    </w:p>
    <w:p w:rsidR="00AA16A8" w:rsidRDefault="00AA16A8" w:rsidP="00B236D8">
      <w:pPr>
        <w:spacing w:after="0"/>
        <w:jc w:val="both"/>
        <w:rPr>
          <w:rFonts w:ascii="Times New Roman" w:hAnsi="Times New Roman" w:cs="Times New Roman"/>
          <w:sz w:val="24"/>
          <w:szCs w:val="24"/>
        </w:rPr>
      </w:pPr>
    </w:p>
    <w:p w:rsidR="00AA16A8" w:rsidRPr="009D250A" w:rsidRDefault="00AA16A8" w:rsidP="00B236D8">
      <w:pPr>
        <w:spacing w:after="0"/>
        <w:jc w:val="both"/>
        <w:rPr>
          <w:rFonts w:ascii="Times New Roman" w:hAnsi="Times New Roman" w:cs="Times New Roman"/>
          <w:sz w:val="24"/>
          <w:szCs w:val="24"/>
        </w:rPr>
      </w:pPr>
    </w:p>
    <w:p w:rsidR="00B236D8" w:rsidRPr="009D250A" w:rsidRDefault="00B236D8" w:rsidP="00B236D8">
      <w:pPr>
        <w:spacing w:after="0"/>
        <w:jc w:val="center"/>
        <w:rPr>
          <w:rFonts w:ascii="Times New Roman" w:hAnsi="Times New Roman" w:cs="Times New Roman"/>
          <w:b/>
          <w:sz w:val="24"/>
          <w:szCs w:val="24"/>
        </w:rPr>
      </w:pPr>
      <w:r w:rsidRPr="009D250A">
        <w:rPr>
          <w:rFonts w:ascii="Times New Roman" w:hAnsi="Times New Roman" w:cs="Times New Roman"/>
          <w:b/>
          <w:sz w:val="24"/>
          <w:szCs w:val="24"/>
        </w:rPr>
        <w:t>Članak 6.</w:t>
      </w:r>
    </w:p>
    <w:p w:rsidR="00B236D8" w:rsidRPr="009D250A" w:rsidRDefault="00B236D8" w:rsidP="00B236D8">
      <w:pPr>
        <w:spacing w:line="276" w:lineRule="auto"/>
        <w:jc w:val="both"/>
        <w:rPr>
          <w:rFonts w:ascii="Times New Roman" w:hAnsi="Times New Roman" w:cs="Times New Roman"/>
          <w:sz w:val="24"/>
          <w:szCs w:val="24"/>
        </w:rPr>
      </w:pPr>
      <w:r w:rsidRPr="009D250A">
        <w:rPr>
          <w:rFonts w:ascii="Times New Roman" w:hAnsi="Times New Roman" w:cs="Times New Roman"/>
          <w:sz w:val="24"/>
          <w:szCs w:val="24"/>
        </w:rPr>
        <w:tab/>
        <w:t>Donošenjem ove Odluke prestaje važiti Odluka</w:t>
      </w:r>
      <w:r>
        <w:rPr>
          <w:rFonts w:ascii="Times New Roman" w:hAnsi="Times New Roman" w:cs="Times New Roman"/>
          <w:sz w:val="24"/>
          <w:szCs w:val="24"/>
        </w:rPr>
        <w:t xml:space="preserve"> o</w:t>
      </w:r>
      <w:r w:rsidRPr="009D250A">
        <w:rPr>
          <w:rFonts w:ascii="Times New Roman" w:hAnsi="Times New Roman" w:cs="Times New Roman"/>
          <w:sz w:val="24"/>
          <w:szCs w:val="24"/>
        </w:rPr>
        <w:t xml:space="preserve"> i</w:t>
      </w:r>
      <w:r>
        <w:rPr>
          <w:rFonts w:ascii="Times New Roman" w:hAnsi="Times New Roman" w:cs="Times New Roman"/>
          <w:sz w:val="24"/>
          <w:szCs w:val="24"/>
        </w:rPr>
        <w:t>menovanju Općinskog p</w:t>
      </w:r>
      <w:r w:rsidRPr="009D250A">
        <w:rPr>
          <w:rFonts w:ascii="Times New Roman" w:hAnsi="Times New Roman" w:cs="Times New Roman"/>
          <w:sz w:val="24"/>
          <w:szCs w:val="24"/>
        </w:rPr>
        <w:t xml:space="preserve">ovjerenstva za procjenu štete od elementarnih nepogoda </w:t>
      </w:r>
      <w:r w:rsidRPr="000F2DB4">
        <w:rPr>
          <w:rFonts w:ascii="Times New Roman" w:hAnsi="Times New Roman" w:cs="Times New Roman"/>
          <w:sz w:val="24"/>
          <w:szCs w:val="24"/>
        </w:rPr>
        <w:t>(KLASA: 320-01/13-01/17, URBROJ: 2178/13-01-13-01, od dana 11.07.2013.)</w:t>
      </w:r>
    </w:p>
    <w:p w:rsidR="00B236D8" w:rsidRPr="009D250A" w:rsidRDefault="00B236D8" w:rsidP="00B236D8">
      <w:pPr>
        <w:spacing w:after="0"/>
        <w:jc w:val="center"/>
        <w:rPr>
          <w:rFonts w:ascii="Times New Roman" w:hAnsi="Times New Roman" w:cs="Times New Roman"/>
          <w:b/>
          <w:sz w:val="24"/>
          <w:szCs w:val="24"/>
        </w:rPr>
      </w:pPr>
      <w:r w:rsidRPr="009D250A">
        <w:rPr>
          <w:rFonts w:ascii="Times New Roman" w:hAnsi="Times New Roman" w:cs="Times New Roman"/>
          <w:b/>
          <w:sz w:val="24"/>
          <w:szCs w:val="24"/>
        </w:rPr>
        <w:t>Članak 7.</w:t>
      </w:r>
    </w:p>
    <w:p w:rsidR="00B236D8" w:rsidRDefault="00B236D8" w:rsidP="00B236D8">
      <w:pPr>
        <w:spacing w:after="0"/>
        <w:jc w:val="both"/>
        <w:rPr>
          <w:rFonts w:ascii="Times New Roman" w:hAnsi="Times New Roman" w:cs="Times New Roman"/>
          <w:sz w:val="24"/>
          <w:szCs w:val="24"/>
        </w:rPr>
      </w:pPr>
      <w:r w:rsidRPr="009D250A">
        <w:rPr>
          <w:rFonts w:ascii="Times New Roman" w:hAnsi="Times New Roman" w:cs="Times New Roman"/>
          <w:sz w:val="24"/>
          <w:szCs w:val="24"/>
        </w:rPr>
        <w:tab/>
        <w:t xml:space="preserve">Ova Odluka stupa na snagu osmog dana od dana objave u </w:t>
      </w:r>
      <w:r>
        <w:rPr>
          <w:rFonts w:ascii="Times New Roman" w:hAnsi="Times New Roman" w:cs="Times New Roman"/>
          <w:sz w:val="24"/>
          <w:szCs w:val="24"/>
        </w:rPr>
        <w:t>»Službenim</w:t>
      </w:r>
      <w:r w:rsidRPr="00E10211">
        <w:rPr>
          <w:rFonts w:ascii="Times New Roman" w:hAnsi="Times New Roman" w:cs="Times New Roman"/>
          <w:sz w:val="24"/>
          <w:szCs w:val="24"/>
        </w:rPr>
        <w:t xml:space="preserve"> </w:t>
      </w:r>
      <w:r>
        <w:rPr>
          <w:rFonts w:ascii="Times New Roman" w:hAnsi="Times New Roman" w:cs="Times New Roman"/>
          <w:sz w:val="24"/>
          <w:szCs w:val="24"/>
        </w:rPr>
        <w:t>novinama Općine Podcrkavlje „</w:t>
      </w:r>
    </w:p>
    <w:p w:rsidR="00B236D8" w:rsidRPr="009D250A" w:rsidRDefault="00B236D8" w:rsidP="00B236D8">
      <w:pPr>
        <w:spacing w:after="0"/>
        <w:jc w:val="both"/>
        <w:rPr>
          <w:rFonts w:ascii="Times New Roman" w:hAnsi="Times New Roman" w:cs="Times New Roman"/>
          <w:sz w:val="24"/>
          <w:szCs w:val="24"/>
        </w:rPr>
      </w:pPr>
    </w:p>
    <w:p w:rsidR="00B236D8" w:rsidRPr="00E10211" w:rsidRDefault="00B236D8" w:rsidP="00B236D8">
      <w:pPr>
        <w:spacing w:after="0"/>
        <w:jc w:val="center"/>
        <w:rPr>
          <w:rFonts w:ascii="Times New Roman" w:hAnsi="Times New Roman" w:cs="Times New Roman"/>
          <w:i/>
          <w:sz w:val="24"/>
          <w:szCs w:val="24"/>
        </w:rPr>
      </w:pPr>
      <w:r w:rsidRPr="00E10211">
        <w:rPr>
          <w:rFonts w:ascii="Times New Roman" w:hAnsi="Times New Roman" w:cs="Times New Roman"/>
          <w:i/>
          <w:sz w:val="24"/>
          <w:szCs w:val="24"/>
        </w:rPr>
        <w:t xml:space="preserve">OPĆINSKO VIJEĆE </w:t>
      </w:r>
    </w:p>
    <w:p w:rsidR="00B236D8" w:rsidRPr="00EE7ECE" w:rsidRDefault="00B236D8" w:rsidP="00EE7ECE">
      <w:pPr>
        <w:spacing w:after="0"/>
        <w:jc w:val="center"/>
        <w:rPr>
          <w:rFonts w:ascii="Times New Roman" w:hAnsi="Times New Roman" w:cs="Times New Roman"/>
          <w:i/>
          <w:sz w:val="24"/>
          <w:szCs w:val="24"/>
        </w:rPr>
      </w:pPr>
      <w:r w:rsidRPr="00E10211">
        <w:rPr>
          <w:rFonts w:ascii="Times New Roman" w:hAnsi="Times New Roman" w:cs="Times New Roman"/>
          <w:i/>
          <w:sz w:val="24"/>
          <w:szCs w:val="24"/>
        </w:rPr>
        <w:t>OPĆINE PODCRKAVLJE</w:t>
      </w:r>
    </w:p>
    <w:p w:rsidR="00B236D8" w:rsidRPr="00E10211" w:rsidRDefault="00B236D8" w:rsidP="00B236D8">
      <w:pPr>
        <w:jc w:val="both"/>
        <w:rPr>
          <w:rFonts w:ascii="Times New Roman" w:hAnsi="Times New Roman" w:cs="Times New Roman"/>
          <w:sz w:val="24"/>
          <w:szCs w:val="24"/>
        </w:rPr>
      </w:pPr>
    </w:p>
    <w:p w:rsidR="00B236D8" w:rsidRPr="00E10211" w:rsidRDefault="00B236D8" w:rsidP="00B236D8">
      <w:pPr>
        <w:spacing w:after="0"/>
        <w:jc w:val="both"/>
        <w:rPr>
          <w:rFonts w:ascii="Times New Roman" w:hAnsi="Times New Roman" w:cs="Times New Roman"/>
          <w:sz w:val="24"/>
          <w:szCs w:val="24"/>
        </w:rPr>
      </w:pPr>
      <w:r>
        <w:rPr>
          <w:rFonts w:ascii="Times New Roman" w:hAnsi="Times New Roman" w:cs="Times New Roman"/>
          <w:sz w:val="24"/>
          <w:szCs w:val="24"/>
        </w:rPr>
        <w:t>KLASA: 246</w:t>
      </w:r>
      <w:r w:rsidRPr="00E10211">
        <w:rPr>
          <w:rFonts w:ascii="Times New Roman" w:hAnsi="Times New Roman" w:cs="Times New Roman"/>
          <w:sz w:val="24"/>
          <w:szCs w:val="24"/>
        </w:rPr>
        <w:t>-0</w:t>
      </w:r>
      <w:r>
        <w:rPr>
          <w:rFonts w:ascii="Times New Roman" w:hAnsi="Times New Roman" w:cs="Times New Roman"/>
          <w:sz w:val="24"/>
          <w:szCs w:val="24"/>
        </w:rPr>
        <w:t>2/22</w:t>
      </w:r>
      <w:r w:rsidRPr="00E10211">
        <w:rPr>
          <w:rFonts w:ascii="Times New Roman" w:hAnsi="Times New Roman" w:cs="Times New Roman"/>
          <w:sz w:val="24"/>
          <w:szCs w:val="24"/>
        </w:rPr>
        <w:t>-01/</w:t>
      </w:r>
      <w:r>
        <w:rPr>
          <w:rFonts w:ascii="Times New Roman" w:hAnsi="Times New Roman" w:cs="Times New Roman"/>
          <w:sz w:val="24"/>
          <w:szCs w:val="24"/>
        </w:rPr>
        <w:t>1</w:t>
      </w:r>
    </w:p>
    <w:p w:rsidR="00B236D8" w:rsidRPr="00E10211" w:rsidRDefault="00B236D8" w:rsidP="00EE7ECE">
      <w:pPr>
        <w:spacing w:after="0"/>
        <w:jc w:val="both"/>
        <w:rPr>
          <w:rFonts w:ascii="Times New Roman" w:hAnsi="Times New Roman" w:cs="Times New Roman"/>
          <w:sz w:val="24"/>
          <w:szCs w:val="24"/>
        </w:rPr>
      </w:pPr>
      <w:r w:rsidRPr="00E10211">
        <w:rPr>
          <w:rFonts w:ascii="Times New Roman" w:hAnsi="Times New Roman" w:cs="Times New Roman"/>
          <w:sz w:val="24"/>
          <w:szCs w:val="24"/>
        </w:rPr>
        <w:t>URBROJ: 2178</w:t>
      </w:r>
      <w:r>
        <w:rPr>
          <w:rFonts w:ascii="Times New Roman" w:hAnsi="Times New Roman" w:cs="Times New Roman"/>
          <w:sz w:val="24"/>
          <w:szCs w:val="24"/>
        </w:rPr>
        <w:t>-</w:t>
      </w:r>
      <w:r w:rsidRPr="00E10211">
        <w:rPr>
          <w:rFonts w:ascii="Times New Roman" w:hAnsi="Times New Roman" w:cs="Times New Roman"/>
          <w:sz w:val="24"/>
          <w:szCs w:val="24"/>
        </w:rPr>
        <w:t>13-01</w:t>
      </w:r>
      <w:r>
        <w:rPr>
          <w:rFonts w:ascii="Times New Roman" w:hAnsi="Times New Roman" w:cs="Times New Roman"/>
          <w:sz w:val="24"/>
          <w:szCs w:val="24"/>
        </w:rPr>
        <w:t>/1-22</w:t>
      </w:r>
      <w:r w:rsidRPr="00E10211">
        <w:rPr>
          <w:rFonts w:ascii="Times New Roman" w:hAnsi="Times New Roman" w:cs="Times New Roman"/>
          <w:sz w:val="24"/>
          <w:szCs w:val="24"/>
        </w:rPr>
        <w:t>-1</w:t>
      </w:r>
    </w:p>
    <w:p w:rsidR="00B236D8" w:rsidRPr="00E10211" w:rsidRDefault="00B236D8" w:rsidP="00B236D8">
      <w:pPr>
        <w:spacing w:after="0"/>
        <w:ind w:left="3540" w:firstLine="708"/>
        <w:jc w:val="right"/>
        <w:rPr>
          <w:rFonts w:ascii="Times New Roman" w:hAnsi="Times New Roman" w:cs="Times New Roman"/>
          <w:sz w:val="24"/>
          <w:szCs w:val="24"/>
        </w:rPr>
      </w:pPr>
      <w:r w:rsidRPr="00E10211">
        <w:rPr>
          <w:rFonts w:ascii="Times New Roman" w:hAnsi="Times New Roman" w:cs="Times New Roman"/>
          <w:sz w:val="24"/>
          <w:szCs w:val="24"/>
        </w:rPr>
        <w:t xml:space="preserve">PREDSJEDNIK OPĆINSKOG VIJEĆA </w:t>
      </w:r>
    </w:p>
    <w:p w:rsidR="00B236D8" w:rsidRDefault="00B236D8" w:rsidP="00B236D8">
      <w:pPr>
        <w:spacing w:after="0"/>
        <w:ind w:left="3540" w:firstLine="708"/>
        <w:jc w:val="right"/>
      </w:pPr>
      <w:r w:rsidRPr="00E10211">
        <w:rPr>
          <w:rFonts w:ascii="Times New Roman" w:hAnsi="Times New Roman" w:cs="Times New Roman"/>
          <w:sz w:val="24"/>
          <w:szCs w:val="24"/>
        </w:rPr>
        <w:t xml:space="preserve">                   Damir Miletić, ing</w:t>
      </w:r>
      <w:r>
        <w:t xml:space="preserve">., v.r. </w:t>
      </w:r>
    </w:p>
    <w:p w:rsidR="00B236D8" w:rsidRDefault="00B236D8" w:rsidP="00B236D8">
      <w:pPr>
        <w:spacing w:after="0"/>
        <w:jc w:val="both"/>
        <w:rPr>
          <w:rFonts w:ascii="Times New Roman" w:hAnsi="Times New Roman" w:cs="Times New Roman"/>
          <w:color w:val="FF0000"/>
        </w:rPr>
      </w:pPr>
    </w:p>
    <w:p w:rsidR="00EE7ECE" w:rsidRDefault="00EE7ECE" w:rsidP="00B236D8">
      <w:pPr>
        <w:spacing w:after="0"/>
        <w:jc w:val="both"/>
        <w:rPr>
          <w:rFonts w:ascii="Times New Roman" w:hAnsi="Times New Roman" w:cs="Times New Roman"/>
          <w:color w:val="FF0000"/>
        </w:rPr>
      </w:pPr>
    </w:p>
    <w:p w:rsidR="00EE7ECE" w:rsidRDefault="00EE7ECE" w:rsidP="00B236D8">
      <w:pPr>
        <w:spacing w:after="0"/>
        <w:jc w:val="both"/>
        <w:rPr>
          <w:rFonts w:ascii="Times New Roman" w:hAnsi="Times New Roman" w:cs="Times New Roman"/>
          <w:color w:val="FF0000"/>
        </w:rPr>
      </w:pPr>
    </w:p>
    <w:p w:rsidR="000A0F66" w:rsidRDefault="000A0F66" w:rsidP="00DC4804">
      <w:pPr>
        <w:widowControl w:val="0"/>
        <w:tabs>
          <w:tab w:val="left" w:pos="1234"/>
          <w:tab w:val="left" w:pos="9072"/>
        </w:tabs>
        <w:autoSpaceDE w:val="0"/>
        <w:autoSpaceDN w:val="0"/>
        <w:adjustRightInd w:val="0"/>
        <w:spacing w:after="0" w:line="240" w:lineRule="auto"/>
        <w:jc w:val="both"/>
        <w:rPr>
          <w:rFonts w:ascii="Times New Roman" w:hAnsi="Times New Roman" w:cs="Times New Roman"/>
          <w:sz w:val="18"/>
          <w:szCs w:val="18"/>
        </w:rPr>
      </w:pPr>
    </w:p>
    <w:p w:rsidR="00EE7ECE" w:rsidRDefault="00EE7ECE" w:rsidP="00DC4804">
      <w:pPr>
        <w:widowControl w:val="0"/>
        <w:tabs>
          <w:tab w:val="left" w:pos="1234"/>
          <w:tab w:val="left" w:pos="9072"/>
        </w:tabs>
        <w:autoSpaceDE w:val="0"/>
        <w:autoSpaceDN w:val="0"/>
        <w:adjustRightInd w:val="0"/>
        <w:spacing w:after="0" w:line="240" w:lineRule="auto"/>
        <w:jc w:val="both"/>
        <w:rPr>
          <w:rFonts w:ascii="Times New Roman" w:hAnsi="Times New Roman" w:cs="Times New Roman"/>
          <w:sz w:val="18"/>
          <w:szCs w:val="18"/>
        </w:rPr>
      </w:pPr>
    </w:p>
    <w:p w:rsidR="00EE7ECE" w:rsidRPr="0082092D" w:rsidRDefault="00EE7ECE" w:rsidP="0082092D">
      <w:pPr>
        <w:spacing w:after="0"/>
        <w:ind w:firstLine="708"/>
        <w:jc w:val="both"/>
        <w:rPr>
          <w:rFonts w:ascii="Times New Roman" w:hAnsi="Times New Roman" w:cs="Times New Roman"/>
          <w:bCs/>
        </w:rPr>
      </w:pPr>
      <w:r w:rsidRPr="00147CFD">
        <w:rPr>
          <w:rFonts w:ascii="Times New Roman" w:hAnsi="Times New Roman" w:cs="Times New Roman"/>
          <w:bCs/>
        </w:rPr>
        <w:t>Na temelju članaka 27. i 35. Zakona o lokalnoj i područnoj (regionalnoj) samoupravi (</w:t>
      </w:r>
      <w:r w:rsidRPr="00147CFD">
        <w:rPr>
          <w:rFonts w:ascii="Times New Roman" w:hAnsi="Times New Roman" w:cs="Times New Roman"/>
        </w:rPr>
        <w:t>Narodne novine br. 33/01, 60/01.-</w:t>
      </w:r>
      <w:r w:rsidRPr="00147CFD">
        <w:rPr>
          <w:rFonts w:ascii="Times New Roman" w:hAnsi="Times New Roman" w:cs="Times New Roman"/>
          <w:i/>
        </w:rPr>
        <w:t>vjerodostojno tumačenje</w:t>
      </w:r>
      <w:r w:rsidRPr="00147CFD">
        <w:rPr>
          <w:rFonts w:ascii="Times New Roman" w:hAnsi="Times New Roman" w:cs="Times New Roman"/>
        </w:rPr>
        <w:t>, 129/05, 109/07, 125/08, 36/09, 150/11, 144/12, 19/13, 137/15-</w:t>
      </w:r>
      <w:r w:rsidRPr="00147CFD">
        <w:rPr>
          <w:rFonts w:ascii="Times New Roman" w:hAnsi="Times New Roman" w:cs="Times New Roman"/>
          <w:i/>
          <w:iCs/>
        </w:rPr>
        <w:t>ispravak</w:t>
      </w:r>
      <w:r w:rsidRPr="00147CFD">
        <w:rPr>
          <w:rFonts w:ascii="Times New Roman" w:hAnsi="Times New Roman" w:cs="Times New Roman"/>
        </w:rPr>
        <w:t>, 123/17, 98/19, 144/20</w:t>
      </w:r>
      <w:r w:rsidRPr="00147CFD">
        <w:rPr>
          <w:rFonts w:ascii="Times New Roman" w:hAnsi="Times New Roman" w:cs="Times New Roman"/>
          <w:bCs/>
        </w:rPr>
        <w:t xml:space="preserve">), članka 32 </w:t>
      </w:r>
      <w:bookmarkStart w:id="0" w:name="_Hlk83290294"/>
      <w:r w:rsidRPr="00147CFD">
        <w:rPr>
          <w:rFonts w:ascii="Times New Roman" w:hAnsi="Times New Roman" w:cs="Times New Roman"/>
          <w:bCs/>
        </w:rPr>
        <w:t xml:space="preserve">Statuta Općine </w:t>
      </w:r>
      <w:bookmarkEnd w:id="0"/>
      <w:r w:rsidRPr="00147CFD">
        <w:rPr>
          <w:rFonts w:ascii="Times New Roman" w:hAnsi="Times New Roman" w:cs="Times New Roman"/>
          <w:bCs/>
        </w:rPr>
        <w:t xml:space="preserve">Podcrkavlje, točke 2.3. Smjernica za uspostavu urbanih područja i izradu strategija razvoja urbanih područja za financijsko razdoblje 2021.-2027., Općinsko vijeće Općine </w:t>
      </w:r>
      <w:proofErr w:type="spellStart"/>
      <w:r w:rsidRPr="00147CFD">
        <w:rPr>
          <w:rFonts w:ascii="Times New Roman" w:hAnsi="Times New Roman" w:cs="Times New Roman"/>
          <w:bCs/>
        </w:rPr>
        <w:t>Podrkavlje</w:t>
      </w:r>
      <w:proofErr w:type="spellEnd"/>
      <w:r w:rsidRPr="00147CFD">
        <w:rPr>
          <w:rFonts w:ascii="Times New Roman" w:hAnsi="Times New Roman" w:cs="Times New Roman"/>
          <w:bCs/>
        </w:rPr>
        <w:t xml:space="preserve"> na 10. sjednici, održanoj dana 30. ožujka 2022. godine, donosi</w:t>
      </w:r>
    </w:p>
    <w:p w:rsidR="00EE7ECE" w:rsidRPr="00147CFD" w:rsidRDefault="00EE7ECE" w:rsidP="00EE7ECE">
      <w:pPr>
        <w:spacing w:after="0"/>
        <w:jc w:val="center"/>
        <w:rPr>
          <w:rFonts w:ascii="Times New Roman" w:hAnsi="Times New Roman" w:cs="Times New Roman"/>
          <w:b/>
          <w:bCs/>
        </w:rPr>
      </w:pPr>
      <w:r w:rsidRPr="00147CFD">
        <w:rPr>
          <w:rFonts w:ascii="Times New Roman" w:hAnsi="Times New Roman" w:cs="Times New Roman"/>
          <w:b/>
          <w:bCs/>
        </w:rPr>
        <w:t>ZAKLJUČAK</w:t>
      </w:r>
    </w:p>
    <w:p w:rsidR="00EE7ECE" w:rsidRPr="00147CFD" w:rsidRDefault="00EE7ECE" w:rsidP="00EE7ECE">
      <w:pPr>
        <w:spacing w:after="0"/>
        <w:jc w:val="center"/>
        <w:rPr>
          <w:rFonts w:ascii="Times New Roman" w:hAnsi="Times New Roman" w:cs="Times New Roman"/>
          <w:b/>
          <w:bCs/>
        </w:rPr>
      </w:pPr>
      <w:r w:rsidRPr="00147CFD">
        <w:rPr>
          <w:rFonts w:ascii="Times New Roman" w:hAnsi="Times New Roman" w:cs="Times New Roman"/>
          <w:b/>
          <w:bCs/>
        </w:rPr>
        <w:t>u svezi davanja mišljenja o nacrtu provedbenih akata Strategije razvoja Urbanog područja Slavonski Brod za financijsko razdoblje 2021.-2027. – Komunikacijske strategije i Komunikacijskog akcijskog plana</w:t>
      </w:r>
    </w:p>
    <w:p w:rsidR="00EE7ECE" w:rsidRPr="00147CFD" w:rsidRDefault="00EE7ECE" w:rsidP="00EE7ECE">
      <w:pPr>
        <w:spacing w:after="0"/>
        <w:jc w:val="center"/>
        <w:rPr>
          <w:rFonts w:ascii="Times New Roman" w:hAnsi="Times New Roman" w:cs="Times New Roman"/>
          <w:color w:val="FF0000"/>
        </w:rPr>
      </w:pPr>
    </w:p>
    <w:p w:rsidR="00EE7ECE" w:rsidRPr="00147CFD" w:rsidRDefault="00EE7ECE" w:rsidP="00EE7ECE">
      <w:pPr>
        <w:spacing w:after="0"/>
        <w:jc w:val="center"/>
        <w:rPr>
          <w:rFonts w:ascii="Times New Roman" w:hAnsi="Times New Roman" w:cs="Times New Roman"/>
        </w:rPr>
      </w:pPr>
      <w:r w:rsidRPr="00147CFD">
        <w:rPr>
          <w:rFonts w:ascii="Times New Roman" w:hAnsi="Times New Roman" w:cs="Times New Roman"/>
        </w:rPr>
        <w:t>Članak 1.</w:t>
      </w:r>
    </w:p>
    <w:p w:rsidR="00EE7ECE" w:rsidRPr="00147CFD" w:rsidRDefault="00EE7ECE" w:rsidP="00EE7ECE">
      <w:pPr>
        <w:spacing w:after="0"/>
        <w:jc w:val="center"/>
        <w:rPr>
          <w:rFonts w:ascii="Times New Roman" w:hAnsi="Times New Roman" w:cs="Times New Roman"/>
          <w:b/>
          <w:bCs/>
        </w:rPr>
      </w:pPr>
    </w:p>
    <w:p w:rsidR="00EE7ECE" w:rsidRPr="00147CFD" w:rsidRDefault="00EE7ECE" w:rsidP="00EE7ECE">
      <w:pPr>
        <w:spacing w:after="0"/>
        <w:jc w:val="both"/>
        <w:rPr>
          <w:rFonts w:ascii="Times New Roman" w:hAnsi="Times New Roman" w:cs="Times New Roman"/>
          <w:bCs/>
        </w:rPr>
      </w:pPr>
      <w:r w:rsidRPr="00147CFD">
        <w:rPr>
          <w:rFonts w:ascii="Times New Roman" w:hAnsi="Times New Roman" w:cs="Times New Roman"/>
          <w:bCs/>
        </w:rPr>
        <w:t>Općinsko vijeće Općine Podcrkavlje  razmotrilo je dostavljeni nacrt provedbenih akata Strategije razvoja Urbanog područja Slavonski Brod za financijsko razdoblje 2021.-2027. – Komunikacijske strategije i Komunikacijskog akcijskog plana te za iste daje</w:t>
      </w:r>
    </w:p>
    <w:p w:rsidR="00EE7ECE" w:rsidRPr="00147CFD" w:rsidRDefault="00EE7ECE" w:rsidP="00EE7ECE">
      <w:pPr>
        <w:spacing w:after="0"/>
        <w:jc w:val="both"/>
        <w:rPr>
          <w:rFonts w:ascii="Times New Roman" w:hAnsi="Times New Roman" w:cs="Times New Roman"/>
          <w:bCs/>
        </w:rPr>
      </w:pPr>
    </w:p>
    <w:p w:rsidR="00EE7ECE" w:rsidRPr="0082092D" w:rsidRDefault="00EE7ECE" w:rsidP="0082092D">
      <w:pPr>
        <w:spacing w:after="0"/>
        <w:jc w:val="center"/>
        <w:rPr>
          <w:rFonts w:ascii="Times New Roman" w:hAnsi="Times New Roman" w:cs="Times New Roman"/>
          <w:b/>
          <w:bCs/>
          <w:i/>
        </w:rPr>
      </w:pPr>
      <w:r w:rsidRPr="00147CFD">
        <w:rPr>
          <w:rFonts w:ascii="Times New Roman" w:hAnsi="Times New Roman" w:cs="Times New Roman"/>
          <w:b/>
          <w:bCs/>
          <w:i/>
        </w:rPr>
        <w:t>POZITIVNO MIŠLJENJE.</w:t>
      </w:r>
    </w:p>
    <w:p w:rsidR="00EE7ECE" w:rsidRPr="00147CFD" w:rsidRDefault="00EE7ECE" w:rsidP="00EE7ECE">
      <w:pPr>
        <w:spacing w:after="0"/>
        <w:jc w:val="center"/>
        <w:rPr>
          <w:rFonts w:ascii="Times New Roman" w:hAnsi="Times New Roman" w:cs="Times New Roman"/>
          <w:bCs/>
        </w:rPr>
      </w:pPr>
    </w:p>
    <w:p w:rsidR="00EE7ECE" w:rsidRPr="00147CFD" w:rsidRDefault="00EE7ECE" w:rsidP="00EE7ECE">
      <w:pPr>
        <w:spacing w:after="0"/>
        <w:jc w:val="center"/>
        <w:rPr>
          <w:rFonts w:ascii="Times New Roman" w:hAnsi="Times New Roman" w:cs="Times New Roman"/>
          <w:bCs/>
        </w:rPr>
      </w:pPr>
      <w:r w:rsidRPr="00147CFD">
        <w:rPr>
          <w:rFonts w:ascii="Times New Roman" w:hAnsi="Times New Roman" w:cs="Times New Roman"/>
          <w:bCs/>
        </w:rPr>
        <w:t>Članak 2.</w:t>
      </w:r>
    </w:p>
    <w:p w:rsidR="00EE7ECE" w:rsidRPr="00147CFD" w:rsidRDefault="00EE7ECE" w:rsidP="00EE7ECE">
      <w:pPr>
        <w:spacing w:after="0"/>
        <w:jc w:val="center"/>
        <w:rPr>
          <w:rFonts w:ascii="Times New Roman" w:hAnsi="Times New Roman" w:cs="Times New Roman"/>
          <w:bCs/>
        </w:rPr>
      </w:pPr>
    </w:p>
    <w:p w:rsidR="00EE7ECE" w:rsidRPr="00147CFD" w:rsidRDefault="00EE7ECE" w:rsidP="00EE7ECE">
      <w:pPr>
        <w:spacing w:after="0"/>
        <w:rPr>
          <w:rFonts w:ascii="Times New Roman" w:hAnsi="Times New Roman" w:cs="Times New Roman"/>
          <w:b/>
          <w:bCs/>
        </w:rPr>
      </w:pPr>
      <w:r w:rsidRPr="00147CFD">
        <w:rPr>
          <w:rFonts w:ascii="Times New Roman" w:hAnsi="Times New Roman" w:cs="Times New Roman"/>
          <w:bCs/>
        </w:rPr>
        <w:t>Ovaj Zaključak objavit će se u „Službenim novinama Općine Podcrkavlje“.</w:t>
      </w:r>
    </w:p>
    <w:p w:rsidR="00EE7ECE" w:rsidRPr="00147CFD" w:rsidRDefault="00EE7ECE" w:rsidP="00EE7ECE">
      <w:pPr>
        <w:spacing w:after="0"/>
        <w:rPr>
          <w:rFonts w:ascii="Times New Roman" w:hAnsi="Times New Roman" w:cs="Times New Roman"/>
          <w:color w:val="FF0000"/>
        </w:rPr>
      </w:pPr>
    </w:p>
    <w:p w:rsidR="00EE7ECE" w:rsidRPr="00147CFD" w:rsidRDefault="00EE7ECE" w:rsidP="00EE7ECE">
      <w:pPr>
        <w:spacing w:after="0"/>
        <w:rPr>
          <w:rFonts w:ascii="Times New Roman" w:hAnsi="Times New Roman" w:cs="Times New Roman"/>
        </w:rPr>
      </w:pPr>
      <w:r w:rsidRPr="00147CFD">
        <w:rPr>
          <w:rFonts w:ascii="Times New Roman" w:hAnsi="Times New Roman" w:cs="Times New Roman"/>
        </w:rPr>
        <w:t>KLASA:001-01/22-01/1</w:t>
      </w:r>
    </w:p>
    <w:p w:rsidR="00EE7ECE" w:rsidRPr="0082092D" w:rsidRDefault="00EE7ECE" w:rsidP="0082092D">
      <w:pPr>
        <w:spacing w:after="0"/>
        <w:rPr>
          <w:rFonts w:ascii="Times New Roman" w:hAnsi="Times New Roman" w:cs="Times New Roman"/>
        </w:rPr>
      </w:pPr>
      <w:r w:rsidRPr="00147CFD">
        <w:rPr>
          <w:rFonts w:ascii="Times New Roman" w:hAnsi="Times New Roman" w:cs="Times New Roman"/>
        </w:rPr>
        <w:t>URBROJ:2178-13-01/1-22-</w:t>
      </w:r>
      <w:r>
        <w:rPr>
          <w:rFonts w:ascii="Times New Roman" w:hAnsi="Times New Roman" w:cs="Times New Roman"/>
        </w:rPr>
        <w:t>3</w:t>
      </w:r>
    </w:p>
    <w:p w:rsidR="00EE7ECE" w:rsidRDefault="00EE7ECE" w:rsidP="00EE7ECE">
      <w:pPr>
        <w:spacing w:after="0"/>
        <w:ind w:left="4248" w:firstLine="708"/>
        <w:jc w:val="right"/>
        <w:rPr>
          <w:rFonts w:ascii="Times New Roman" w:hAnsi="Times New Roman" w:cs="Times New Roman"/>
          <w:bCs/>
        </w:rPr>
      </w:pPr>
      <w:r w:rsidRPr="00147CFD">
        <w:rPr>
          <w:rFonts w:ascii="Times New Roman" w:hAnsi="Times New Roman" w:cs="Times New Roman"/>
          <w:bCs/>
        </w:rPr>
        <w:t xml:space="preserve">PREDSJEDNIK </w:t>
      </w:r>
    </w:p>
    <w:p w:rsidR="00EE7ECE" w:rsidRPr="00147CFD" w:rsidRDefault="00EE7ECE" w:rsidP="00EE7ECE">
      <w:pPr>
        <w:spacing w:after="0"/>
        <w:ind w:left="4248" w:firstLine="708"/>
        <w:jc w:val="right"/>
        <w:rPr>
          <w:rFonts w:ascii="Times New Roman" w:hAnsi="Times New Roman" w:cs="Times New Roman"/>
          <w:bCs/>
        </w:rPr>
      </w:pPr>
      <w:r w:rsidRPr="00147CFD">
        <w:rPr>
          <w:rFonts w:ascii="Times New Roman" w:hAnsi="Times New Roman" w:cs="Times New Roman"/>
          <w:bCs/>
        </w:rPr>
        <w:t>OPĆINSKOG VIJEĆA</w:t>
      </w:r>
    </w:p>
    <w:p w:rsidR="00EE7ECE" w:rsidRPr="00147CFD" w:rsidRDefault="00EE7ECE" w:rsidP="00EE7ECE">
      <w:pPr>
        <w:spacing w:after="0"/>
        <w:jc w:val="right"/>
        <w:rPr>
          <w:rFonts w:ascii="Times New Roman" w:hAnsi="Times New Roman" w:cs="Times New Roman"/>
        </w:rPr>
      </w:pPr>
      <w:r w:rsidRPr="00147CFD">
        <w:rPr>
          <w:rFonts w:ascii="Times New Roman" w:hAnsi="Times New Roman" w:cs="Times New Roman"/>
          <w:color w:val="FF0000"/>
        </w:rPr>
        <w:tab/>
      </w:r>
      <w:r w:rsidRPr="00147CFD">
        <w:rPr>
          <w:rFonts w:ascii="Times New Roman" w:hAnsi="Times New Roman" w:cs="Times New Roman"/>
          <w:color w:val="FF0000"/>
        </w:rPr>
        <w:tab/>
      </w:r>
      <w:r w:rsidRPr="00147CFD">
        <w:rPr>
          <w:rFonts w:ascii="Times New Roman" w:hAnsi="Times New Roman" w:cs="Times New Roman"/>
          <w:color w:val="FF0000"/>
        </w:rPr>
        <w:tab/>
      </w:r>
      <w:r w:rsidRPr="00147CFD">
        <w:rPr>
          <w:rFonts w:ascii="Times New Roman" w:hAnsi="Times New Roman" w:cs="Times New Roman"/>
          <w:color w:val="FF0000"/>
        </w:rPr>
        <w:tab/>
      </w:r>
      <w:r w:rsidRPr="00147CFD">
        <w:rPr>
          <w:rFonts w:ascii="Times New Roman" w:hAnsi="Times New Roman" w:cs="Times New Roman"/>
          <w:color w:val="FF0000"/>
        </w:rPr>
        <w:tab/>
      </w:r>
      <w:r w:rsidRPr="00147CFD">
        <w:rPr>
          <w:rFonts w:ascii="Times New Roman" w:hAnsi="Times New Roman" w:cs="Times New Roman"/>
          <w:color w:val="FF0000"/>
        </w:rPr>
        <w:tab/>
      </w:r>
      <w:r w:rsidRPr="00147CFD">
        <w:rPr>
          <w:rFonts w:ascii="Times New Roman" w:hAnsi="Times New Roman" w:cs="Times New Roman"/>
          <w:color w:val="FF0000"/>
        </w:rPr>
        <w:tab/>
      </w:r>
      <w:r w:rsidRPr="00147CFD">
        <w:rPr>
          <w:rFonts w:ascii="Times New Roman" w:hAnsi="Times New Roman" w:cs="Times New Roman"/>
          <w:color w:val="FF0000"/>
        </w:rPr>
        <w:tab/>
      </w:r>
      <w:r w:rsidRPr="00147CFD">
        <w:rPr>
          <w:rFonts w:ascii="Times New Roman" w:hAnsi="Times New Roman" w:cs="Times New Roman"/>
        </w:rPr>
        <w:t>Damir Miletić, ing.</w:t>
      </w:r>
      <w:r>
        <w:rPr>
          <w:rFonts w:ascii="Times New Roman" w:hAnsi="Times New Roman" w:cs="Times New Roman"/>
        </w:rPr>
        <w:t xml:space="preserve">, v.r. </w:t>
      </w:r>
    </w:p>
    <w:p w:rsidR="00782854" w:rsidRDefault="00782854" w:rsidP="00EE7ECE">
      <w:pPr>
        <w:spacing w:after="0"/>
        <w:jc w:val="both"/>
        <w:rPr>
          <w:rFonts w:ascii="Times New Roman" w:hAnsi="Times New Roman" w:cs="Times New Roman"/>
          <w:color w:val="FF0000"/>
        </w:rPr>
      </w:pPr>
    </w:p>
    <w:p w:rsidR="00782854" w:rsidRDefault="00782854" w:rsidP="00EE7ECE">
      <w:pPr>
        <w:spacing w:after="0"/>
        <w:jc w:val="both"/>
        <w:rPr>
          <w:rFonts w:ascii="Times New Roman" w:hAnsi="Times New Roman" w:cs="Times New Roman"/>
          <w:color w:val="FF0000"/>
        </w:rPr>
      </w:pPr>
    </w:p>
    <w:p w:rsidR="00EE7ECE" w:rsidRDefault="00EE7ECE" w:rsidP="00DC4804">
      <w:pPr>
        <w:widowControl w:val="0"/>
        <w:tabs>
          <w:tab w:val="left" w:pos="1234"/>
          <w:tab w:val="left" w:pos="9072"/>
        </w:tabs>
        <w:autoSpaceDE w:val="0"/>
        <w:autoSpaceDN w:val="0"/>
        <w:adjustRightInd w:val="0"/>
        <w:spacing w:after="0" w:line="240" w:lineRule="auto"/>
        <w:jc w:val="both"/>
        <w:rPr>
          <w:rFonts w:ascii="Times New Roman" w:hAnsi="Times New Roman" w:cs="Times New Roman"/>
          <w:sz w:val="18"/>
          <w:szCs w:val="18"/>
        </w:rPr>
      </w:pPr>
    </w:p>
    <w:p w:rsidR="00D05312" w:rsidRPr="00D05312" w:rsidRDefault="00D05312" w:rsidP="00D05312">
      <w:pPr>
        <w:ind w:firstLine="709"/>
        <w:jc w:val="both"/>
        <w:rPr>
          <w:rFonts w:ascii="Times New Roman" w:hAnsi="Times New Roman" w:cs="Times New Roman"/>
        </w:rPr>
      </w:pPr>
      <w:r w:rsidRPr="00D05312">
        <w:rPr>
          <w:rFonts w:ascii="Times New Roman" w:hAnsi="Times New Roman" w:cs="Times New Roman"/>
        </w:rPr>
        <w:t xml:space="preserve">Na temelju članka 32. Statuta općine Podcrkavlje („Službeni vjesnik“ Brodsko-posavske županije broj 7/18, 7/20 i 34/21), Općinsko vijeće općine Podcrkavlje na svojoj 10. sjednici održanoj dana 30. ožujka 2022. godine donosi: </w:t>
      </w:r>
    </w:p>
    <w:p w:rsidR="00D05312" w:rsidRPr="00D05312" w:rsidRDefault="00D05312" w:rsidP="00D05312">
      <w:pPr>
        <w:jc w:val="center"/>
        <w:rPr>
          <w:rFonts w:ascii="Times New Roman" w:hAnsi="Times New Roman" w:cs="Times New Roman"/>
          <w:b/>
        </w:rPr>
      </w:pPr>
      <w:r w:rsidRPr="00D05312">
        <w:rPr>
          <w:rFonts w:ascii="Times New Roman" w:hAnsi="Times New Roman" w:cs="Times New Roman"/>
          <w:b/>
        </w:rPr>
        <w:t>ZAKLJUČAK</w:t>
      </w:r>
    </w:p>
    <w:p w:rsidR="00D05312" w:rsidRPr="00D05312" w:rsidRDefault="00D05312" w:rsidP="00D05312">
      <w:pPr>
        <w:spacing w:after="0"/>
        <w:jc w:val="center"/>
        <w:rPr>
          <w:rFonts w:ascii="Times New Roman" w:hAnsi="Times New Roman" w:cs="Times New Roman"/>
          <w:b/>
        </w:rPr>
      </w:pPr>
      <w:r w:rsidRPr="00D05312">
        <w:rPr>
          <w:rFonts w:ascii="Times New Roman" w:hAnsi="Times New Roman" w:cs="Times New Roman"/>
          <w:b/>
        </w:rPr>
        <w:t xml:space="preserve">o prihvaćanju Izvješća o izvršenju Plana djelovanja u području </w:t>
      </w:r>
    </w:p>
    <w:p w:rsidR="00D05312" w:rsidRPr="00D05312" w:rsidRDefault="00D05312" w:rsidP="00D05312">
      <w:pPr>
        <w:jc w:val="center"/>
        <w:rPr>
          <w:rFonts w:ascii="Times New Roman" w:hAnsi="Times New Roman" w:cs="Times New Roman"/>
          <w:b/>
        </w:rPr>
      </w:pPr>
      <w:r w:rsidRPr="00D05312">
        <w:rPr>
          <w:rFonts w:ascii="Times New Roman" w:hAnsi="Times New Roman" w:cs="Times New Roman"/>
          <w:b/>
        </w:rPr>
        <w:t xml:space="preserve"> prirodnih nepogoda za 2021. godinu za Općinu Podcrkavlje</w:t>
      </w:r>
    </w:p>
    <w:p w:rsidR="00D05312" w:rsidRPr="00D05312" w:rsidRDefault="00D05312" w:rsidP="00D05312">
      <w:pPr>
        <w:tabs>
          <w:tab w:val="left" w:pos="4488"/>
        </w:tabs>
        <w:jc w:val="center"/>
        <w:rPr>
          <w:rFonts w:ascii="Times New Roman" w:hAnsi="Times New Roman" w:cs="Times New Roman"/>
        </w:rPr>
      </w:pPr>
      <w:r w:rsidRPr="00D05312">
        <w:rPr>
          <w:rFonts w:ascii="Times New Roman" w:hAnsi="Times New Roman" w:cs="Times New Roman"/>
        </w:rPr>
        <w:t>I.</w:t>
      </w:r>
    </w:p>
    <w:p w:rsidR="00D05312" w:rsidRPr="00D05312" w:rsidRDefault="00D05312" w:rsidP="00D05312">
      <w:pPr>
        <w:ind w:firstLine="708"/>
        <w:jc w:val="both"/>
        <w:rPr>
          <w:rFonts w:ascii="Times New Roman" w:hAnsi="Times New Roman" w:cs="Times New Roman"/>
        </w:rPr>
      </w:pPr>
      <w:r w:rsidRPr="00D05312">
        <w:rPr>
          <w:rFonts w:ascii="Times New Roman" w:hAnsi="Times New Roman" w:cs="Times New Roman"/>
        </w:rPr>
        <w:t>Općinsko vijeće općine Podcrkavlje prihvaća Izvješće načelnika općine o izvršenju Plana djelovanja u području prirodnih nepogoda za 2021. godinu za Općinu Podcrkavlje.</w:t>
      </w:r>
    </w:p>
    <w:p w:rsidR="00D05312" w:rsidRPr="00D05312" w:rsidRDefault="00D05312" w:rsidP="00D05312">
      <w:pPr>
        <w:tabs>
          <w:tab w:val="left" w:pos="4488"/>
        </w:tabs>
        <w:jc w:val="center"/>
        <w:rPr>
          <w:rFonts w:ascii="Times New Roman" w:hAnsi="Times New Roman" w:cs="Times New Roman"/>
        </w:rPr>
      </w:pPr>
      <w:r w:rsidRPr="00D05312">
        <w:rPr>
          <w:rFonts w:ascii="Times New Roman" w:hAnsi="Times New Roman" w:cs="Times New Roman"/>
        </w:rPr>
        <w:t>II.</w:t>
      </w:r>
    </w:p>
    <w:p w:rsidR="00D05312" w:rsidRPr="00D05312" w:rsidRDefault="00D05312" w:rsidP="00D05312">
      <w:pPr>
        <w:ind w:firstLine="708"/>
        <w:jc w:val="both"/>
        <w:rPr>
          <w:rFonts w:ascii="Times New Roman" w:hAnsi="Times New Roman" w:cs="Times New Roman"/>
        </w:rPr>
      </w:pPr>
      <w:r w:rsidRPr="00D05312">
        <w:rPr>
          <w:rFonts w:ascii="Times New Roman" w:hAnsi="Times New Roman" w:cs="Times New Roman"/>
        </w:rPr>
        <w:t>Izvješće o izvršenju djelovanja u području prirodnih nepogoda za 2021. godinu za Općinu Podcrkavlje koje je podnio općinski načelnik sastavni je dio ovog zaključka.</w:t>
      </w:r>
    </w:p>
    <w:p w:rsidR="00D05312" w:rsidRPr="00D05312" w:rsidRDefault="00D05312" w:rsidP="00BC32CD">
      <w:pPr>
        <w:jc w:val="center"/>
        <w:rPr>
          <w:rFonts w:ascii="Times New Roman" w:hAnsi="Times New Roman" w:cs="Times New Roman"/>
        </w:rPr>
      </w:pPr>
      <w:r w:rsidRPr="00D05312">
        <w:rPr>
          <w:rFonts w:ascii="Times New Roman" w:hAnsi="Times New Roman" w:cs="Times New Roman"/>
        </w:rPr>
        <w:t>III.</w:t>
      </w:r>
    </w:p>
    <w:p w:rsidR="00D05312" w:rsidRPr="00D05312" w:rsidRDefault="00D05312" w:rsidP="00835361">
      <w:pPr>
        <w:ind w:firstLine="708"/>
        <w:jc w:val="both"/>
        <w:rPr>
          <w:rFonts w:ascii="Times New Roman" w:hAnsi="Times New Roman" w:cs="Times New Roman"/>
        </w:rPr>
      </w:pPr>
      <w:r w:rsidRPr="00D05312">
        <w:rPr>
          <w:rFonts w:ascii="Times New Roman" w:hAnsi="Times New Roman" w:cs="Times New Roman"/>
        </w:rPr>
        <w:t>Izvješće o izvršenju Plana djelovanja u području prirodnih nepogoda za 2021. godinu za Općinu Podcrkavlje i Zaključak o prihvaćanju Izvješća o izvršenju Plana djelovanja u području prirodnih nepogoda za 2021. godinu za Općinu Podcrkavlje objavit će se u „Službenim novinama Općine Podcrkavlje“.</w:t>
      </w:r>
    </w:p>
    <w:p w:rsidR="00D05312" w:rsidRPr="00D05312" w:rsidRDefault="00D05312" w:rsidP="00D05312">
      <w:pPr>
        <w:spacing w:after="0"/>
        <w:ind w:firstLine="708"/>
        <w:jc w:val="center"/>
        <w:rPr>
          <w:rFonts w:ascii="Times New Roman" w:hAnsi="Times New Roman" w:cs="Times New Roman"/>
          <w:i/>
        </w:rPr>
      </w:pPr>
      <w:r w:rsidRPr="00D05312">
        <w:rPr>
          <w:rFonts w:ascii="Times New Roman" w:hAnsi="Times New Roman" w:cs="Times New Roman"/>
          <w:i/>
        </w:rPr>
        <w:t>OPĆINSKO VIJEĆE</w:t>
      </w:r>
    </w:p>
    <w:p w:rsidR="00D05312" w:rsidRPr="00D05312" w:rsidRDefault="00D05312" w:rsidP="00835361">
      <w:pPr>
        <w:ind w:firstLine="708"/>
        <w:jc w:val="center"/>
        <w:rPr>
          <w:rFonts w:ascii="Times New Roman" w:hAnsi="Times New Roman" w:cs="Times New Roman"/>
        </w:rPr>
      </w:pPr>
      <w:r w:rsidRPr="00D05312">
        <w:rPr>
          <w:rFonts w:ascii="Times New Roman" w:hAnsi="Times New Roman" w:cs="Times New Roman"/>
          <w:i/>
        </w:rPr>
        <w:t>OPĆINE PODCRKAVLJE</w:t>
      </w:r>
    </w:p>
    <w:p w:rsidR="00D05312" w:rsidRPr="00D05312" w:rsidRDefault="00D05312" w:rsidP="00D05312">
      <w:pPr>
        <w:spacing w:after="0"/>
        <w:rPr>
          <w:rFonts w:ascii="Times New Roman" w:hAnsi="Times New Roman" w:cs="Times New Roman"/>
        </w:rPr>
      </w:pPr>
      <w:r w:rsidRPr="00D05312">
        <w:rPr>
          <w:rFonts w:ascii="Times New Roman" w:hAnsi="Times New Roman" w:cs="Times New Roman"/>
        </w:rPr>
        <w:t>KLASA: 246-02/22-01/2</w:t>
      </w:r>
    </w:p>
    <w:p w:rsidR="00D05312" w:rsidRPr="00835361" w:rsidRDefault="00BC32CD" w:rsidP="00D05312">
      <w:pPr>
        <w:rPr>
          <w:rFonts w:ascii="Times New Roman" w:hAnsi="Times New Roman" w:cs="Times New Roman"/>
        </w:rPr>
      </w:pPr>
      <w:r>
        <w:rPr>
          <w:rFonts w:ascii="Times New Roman" w:hAnsi="Times New Roman" w:cs="Times New Roman"/>
        </w:rPr>
        <w:t>URBROJ: 2178-13-01/1-22-2</w:t>
      </w:r>
    </w:p>
    <w:p w:rsidR="00D05312" w:rsidRPr="00D05312" w:rsidRDefault="00D05312" w:rsidP="00D05312">
      <w:pPr>
        <w:spacing w:after="0"/>
        <w:jc w:val="both"/>
        <w:rPr>
          <w:rFonts w:ascii="Times New Roman" w:hAnsi="Times New Roman" w:cs="Times New Roman"/>
        </w:rPr>
      </w:pPr>
      <w:r w:rsidRPr="00D05312">
        <w:rPr>
          <w:rFonts w:ascii="Times New Roman" w:hAnsi="Times New Roman" w:cs="Times New Roman"/>
        </w:rPr>
        <w:t xml:space="preserve">                                                                                                                       PREDSJEDNIK</w:t>
      </w:r>
    </w:p>
    <w:p w:rsidR="00D05312" w:rsidRPr="00D05312" w:rsidRDefault="00D05312" w:rsidP="00D05312">
      <w:pPr>
        <w:spacing w:after="0"/>
        <w:jc w:val="both"/>
        <w:rPr>
          <w:rFonts w:ascii="Times New Roman" w:hAnsi="Times New Roman" w:cs="Times New Roman"/>
        </w:rPr>
      </w:pPr>
      <w:r w:rsidRPr="00D05312">
        <w:rPr>
          <w:rFonts w:ascii="Times New Roman" w:hAnsi="Times New Roman" w:cs="Times New Roman"/>
        </w:rPr>
        <w:t xml:space="preserve">    </w:t>
      </w:r>
      <w:r w:rsidRPr="00D05312">
        <w:rPr>
          <w:rFonts w:ascii="Times New Roman" w:hAnsi="Times New Roman" w:cs="Times New Roman"/>
        </w:rPr>
        <w:tab/>
      </w:r>
      <w:r w:rsidRPr="00D05312">
        <w:rPr>
          <w:rFonts w:ascii="Times New Roman" w:hAnsi="Times New Roman" w:cs="Times New Roman"/>
        </w:rPr>
        <w:tab/>
      </w:r>
      <w:r w:rsidRPr="00D05312">
        <w:rPr>
          <w:rFonts w:ascii="Times New Roman" w:hAnsi="Times New Roman" w:cs="Times New Roman"/>
        </w:rPr>
        <w:tab/>
      </w:r>
      <w:r w:rsidRPr="00D05312">
        <w:rPr>
          <w:rFonts w:ascii="Times New Roman" w:hAnsi="Times New Roman" w:cs="Times New Roman"/>
        </w:rPr>
        <w:tab/>
      </w:r>
      <w:r w:rsidRPr="00D05312">
        <w:rPr>
          <w:rFonts w:ascii="Times New Roman" w:hAnsi="Times New Roman" w:cs="Times New Roman"/>
        </w:rPr>
        <w:tab/>
      </w:r>
      <w:r w:rsidRPr="00D05312">
        <w:rPr>
          <w:rFonts w:ascii="Times New Roman" w:hAnsi="Times New Roman" w:cs="Times New Roman"/>
        </w:rPr>
        <w:tab/>
      </w:r>
      <w:r w:rsidRPr="00D05312">
        <w:rPr>
          <w:rFonts w:ascii="Times New Roman" w:hAnsi="Times New Roman" w:cs="Times New Roman"/>
        </w:rPr>
        <w:tab/>
      </w:r>
      <w:r w:rsidRPr="00D05312">
        <w:rPr>
          <w:rFonts w:ascii="Times New Roman" w:hAnsi="Times New Roman" w:cs="Times New Roman"/>
        </w:rPr>
        <w:tab/>
      </w:r>
      <w:r w:rsidRPr="00D05312">
        <w:rPr>
          <w:rFonts w:ascii="Times New Roman" w:hAnsi="Times New Roman" w:cs="Times New Roman"/>
        </w:rPr>
        <w:tab/>
        <w:t xml:space="preserve">       OPĆINSKOG VIJEĆA</w:t>
      </w:r>
    </w:p>
    <w:p w:rsidR="00D05312" w:rsidRDefault="00AA16A8" w:rsidP="00AA16A8">
      <w:pPr>
        <w:ind w:left="6372"/>
        <w:jc w:val="both"/>
        <w:rPr>
          <w:rFonts w:ascii="Times New Roman" w:hAnsi="Times New Roman" w:cs="Times New Roman"/>
        </w:rPr>
      </w:pPr>
      <w:r>
        <w:rPr>
          <w:rFonts w:ascii="Times New Roman" w:hAnsi="Times New Roman" w:cs="Times New Roman"/>
        </w:rPr>
        <w:t xml:space="preserve">       </w:t>
      </w:r>
      <w:r w:rsidR="00D05312" w:rsidRPr="00D05312">
        <w:rPr>
          <w:rFonts w:ascii="Times New Roman" w:hAnsi="Times New Roman" w:cs="Times New Roman"/>
        </w:rPr>
        <w:t xml:space="preserve"> Damir Miletić, ing.</w:t>
      </w:r>
      <w:r>
        <w:rPr>
          <w:rFonts w:ascii="Times New Roman" w:hAnsi="Times New Roman" w:cs="Times New Roman"/>
        </w:rPr>
        <w:t>, v.r.</w:t>
      </w:r>
      <w:r w:rsidR="00D05312" w:rsidRPr="00D05312">
        <w:rPr>
          <w:rFonts w:ascii="Times New Roman" w:hAnsi="Times New Roman" w:cs="Times New Roman"/>
        </w:rPr>
        <w:t xml:space="preserve"> </w:t>
      </w:r>
    </w:p>
    <w:p w:rsidR="00835361" w:rsidRDefault="00835361" w:rsidP="00835361">
      <w:pPr>
        <w:ind w:left="6372" w:firstLine="708"/>
        <w:jc w:val="both"/>
        <w:rPr>
          <w:rFonts w:ascii="Times New Roman" w:hAnsi="Times New Roman" w:cs="Times New Roman"/>
        </w:rPr>
      </w:pPr>
    </w:p>
    <w:p w:rsidR="00AA16A8" w:rsidRDefault="00AA16A8" w:rsidP="00835361">
      <w:pPr>
        <w:ind w:firstLine="709"/>
        <w:jc w:val="both"/>
        <w:rPr>
          <w:rFonts w:ascii="Times New Roman" w:hAnsi="Times New Roman" w:cs="Times New Roman"/>
        </w:rPr>
      </w:pPr>
    </w:p>
    <w:sdt>
      <w:sdtPr>
        <w:rPr>
          <w:rFonts w:ascii="Times New Roman" w:hAnsi="Times New Roman" w:cs="Times New Roman"/>
          <w:sz w:val="24"/>
          <w:szCs w:val="24"/>
        </w:rPr>
        <w:id w:val="458227284"/>
        <w:docPartObj>
          <w:docPartGallery w:val="Cover Pages"/>
          <w:docPartUnique/>
        </w:docPartObj>
      </w:sdtPr>
      <w:sdtEndPr/>
      <w:sdtContent>
        <w:p w:rsidR="00E034A2" w:rsidRPr="00602669" w:rsidRDefault="00460CA3" w:rsidP="00E034A2">
          <w:pPr>
            <w:pStyle w:val="Bezproreda"/>
            <w:rPr>
              <w:rFonts w:ascii="Times New Roman" w:hAnsi="Times New Roman" w:cs="Times New Roman"/>
              <w:sz w:val="24"/>
              <w:szCs w:val="24"/>
            </w:rPr>
          </w:pPr>
          <w:r>
            <w:rPr>
              <w:rFonts w:ascii="Times New Roman" w:hAnsi="Times New Roman" w:cs="Times New Roman"/>
              <w:noProof/>
              <w:sz w:val="24"/>
              <w:szCs w:val="24"/>
              <w:lang w:eastAsia="en-US"/>
            </w:rPr>
            <w:pict>
              <v:shapetype id="_x0000_t202" coordsize="21600,21600" o:spt="202" path="m,l,21600r21600,l21600,xe">
                <v:stroke joinstyle="miter"/>
                <v:path gradientshapeok="t" o:connecttype="rect"/>
              </v:shapetype>
              <v:shape id="Tekstni okvir 62" o:spid="_x0000_s1034" type="#_x0000_t202" style="position:absolute;margin-left:0;margin-top:0;width:468pt;height:1in;z-index:251660288;visibility:visible;mso-width-percent:765;mso-position-horizontal:center;mso-position-horizontal-relative:page;mso-position-vertical:top;mso-position-vertical-relative:margin;mso-width-percent: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" filled="f" stroked="f" strokeweight=".5pt">
                <v:textbox style="mso-next-textbox:#Tekstni okvir 62;mso-fit-shape-to-text:t">
                  <w:txbxContent>
                    <w:sdt>
                      <w:sdtPr>
                        <w:rPr>
                          <w:rFonts w:asciiTheme="majorHAnsi" w:eastAsiaTheme="majorEastAsia" w:hAnsiTheme="majorHAnsi" w:cstheme="majorBidi"/>
                          <w:caps/>
                          <w:color w:val="8496B0" w:themeColor="text2" w:themeTint="99"/>
                          <w:sz w:val="60"/>
                          <w:szCs w:val="60"/>
                        </w:rPr>
                        <w:alias w:val="Naslov"/>
                        <w:tag w:val=""/>
                        <w:id w:val="-1879410849"/>
                        <w:showingPlcHdr/>
                        <w:dataBinding w:prefixMappings="xmlns:ns0='http://purl.org/dc/elements/1.1/' xmlns:ns1='http://schemas.openxmlformats.org/package/2006/metadata/core-properties' " w:xpath="/ns1:coreProperties[1]/ns0:title[1]" w:storeItemID="{6C3C8BC8-F283-45AE-878A-BAB7291924A1}"/>
                        <w:text/>
                      </w:sdtPr>
                      <w:sdtEndPr/>
                      <w:sdtContent>
                        <w:p w:rsidR="00E034A2" w:rsidRPr="003B28D7" w:rsidRDefault="00E034A2" w:rsidP="00E034A2">
                          <w:pPr>
                            <w:pStyle w:val="Bezproreda"/>
                            <w:rPr>
                              <w:rFonts w:asciiTheme="majorHAnsi" w:eastAsiaTheme="majorEastAsia" w:hAnsiTheme="majorHAnsi" w:cstheme="majorBidi"/>
                              <w:caps/>
                              <w:color w:val="8496B0" w:themeColor="text2" w:themeTint="99"/>
                              <w:sz w:val="60"/>
                              <w:szCs w:val="60"/>
                            </w:rPr>
                          </w:pPr>
                          <w:r>
                            <w:rPr>
                              <w:rFonts w:asciiTheme="majorHAnsi" w:eastAsiaTheme="majorEastAsia" w:hAnsiTheme="majorHAnsi" w:cstheme="majorBidi"/>
                              <w:caps/>
                              <w:color w:val="8496B0" w:themeColor="text2" w:themeTint="99"/>
                              <w:sz w:val="60"/>
                              <w:szCs w:val="60"/>
                            </w:rPr>
                            <w:t xml:space="preserve">     </w:t>
                          </w:r>
                        </w:p>
                      </w:sdtContent>
                    </w:sdt>
                    <w:p w:rsidR="00E034A2" w:rsidRDefault="00460CA3" w:rsidP="00E034A2">
                      <w:pPr>
                        <w:pStyle w:val="Bezproreda"/>
                        <w:spacing w:before="120"/>
                        <w:rPr>
                          <w:color w:val="5B9BD5" w:themeColor="accent1"/>
                          <w:sz w:val="36"/>
                          <w:szCs w:val="36"/>
                        </w:rPr>
                      </w:pPr>
                      <w:sdt>
                        <w:sdtPr>
                          <w:rPr>
                            <w:color w:val="5B9BD5" w:themeColor="accent1"/>
                            <w:sz w:val="36"/>
                            <w:szCs w:val="36"/>
                          </w:rPr>
                          <w:alias w:val="Podnaslov"/>
                          <w:tag w:val=""/>
                          <w:id w:val="-1879410848"/>
                          <w:showingPlcHdr/>
                          <w:dataBinding w:prefixMappings="xmlns:ns0='http://purl.org/dc/elements/1.1/' xmlns:ns1='http://schemas.openxmlformats.org/package/2006/metadata/core-properties' " w:xpath="/ns1:coreProperties[1]/ns0:subject[1]" w:storeItemID="{6C3C8BC8-F283-45AE-878A-BAB7291924A1}"/>
                          <w:text/>
                        </w:sdtPr>
                        <w:sdtEndPr/>
                        <w:sdtContent>
                          <w:r w:rsidR="00E034A2">
                            <w:rPr>
                              <w:color w:val="5B9BD5" w:themeColor="accent1"/>
                              <w:sz w:val="36"/>
                              <w:szCs w:val="36"/>
                            </w:rPr>
                            <w:t xml:space="preserve">     </w:t>
                          </w:r>
                        </w:sdtContent>
                      </w:sdt>
                      <w:r w:rsidR="00E034A2">
                        <w:t xml:space="preserve"> </w:t>
                      </w:r>
                    </w:p>
                    <w:p w:rsidR="00E034A2" w:rsidRDefault="00E034A2" w:rsidP="00E034A2"/>
                  </w:txbxContent>
                </v:textbox>
                <w10:wrap anchorx="page" anchory="margin"/>
              </v:shape>
            </w:pict>
          </w:r>
          <w:r w:rsidR="00E034A2">
            <w:rPr>
              <w:rFonts w:ascii="Times New Roman" w:hAnsi="Times New Roman" w:cs="Times New Roman"/>
              <w:sz w:val="24"/>
              <w:szCs w:val="24"/>
            </w:rPr>
            <w:tab/>
          </w:r>
          <w:r w:rsidR="00E034A2" w:rsidRPr="00602669">
            <w:rPr>
              <w:rFonts w:ascii="Times New Roman" w:hAnsi="Times New Roman" w:cs="Times New Roman"/>
              <w:sz w:val="24"/>
              <w:szCs w:val="24"/>
            </w:rPr>
            <w:t>Na temelju članka 17. stavka 3. Zakona o ublažavanju i uklanjanju posljedica prirodnih nepogoda („Narodne novine“ 16/19) načelnik Općine Podcrkavlje na 10. sjednici Općinskog vijeća održanoj dana 30. ožujka 2022. podnosi sljedeće</w:t>
          </w:r>
        </w:p>
        <w:p w:rsidR="00E034A2" w:rsidRPr="00602669" w:rsidRDefault="00460CA3" w:rsidP="00E034A2">
          <w:pPr>
            <w:pStyle w:val="Bezproreda"/>
            <w:jc w:val="both"/>
            <w:rPr>
              <w:rFonts w:ascii="Times New Roman" w:hAnsi="Times New Roman" w:cs="Times New Roman"/>
              <w:sz w:val="24"/>
              <w:szCs w:val="24"/>
            </w:rPr>
          </w:pPr>
        </w:p>
      </w:sdtContent>
    </w:sdt>
    <w:p w:rsidR="00E034A2" w:rsidRPr="00602669" w:rsidRDefault="00E034A2" w:rsidP="00E034A2">
      <w:pPr>
        <w:rPr>
          <w:rFonts w:ascii="Times New Roman" w:hAnsi="Times New Roman" w:cs="Times New Roman"/>
          <w:sz w:val="24"/>
          <w:szCs w:val="24"/>
        </w:rPr>
      </w:pPr>
    </w:p>
    <w:p w:rsidR="00E034A2" w:rsidRPr="00460CA3" w:rsidRDefault="00E034A2" w:rsidP="00E034A2">
      <w:pPr>
        <w:pStyle w:val="Naslov1"/>
        <w:jc w:val="center"/>
        <w:rPr>
          <w:rFonts w:ascii="Times New Roman" w:hAnsi="Times New Roman" w:cs="Times New Roman"/>
          <w:b/>
          <w:color w:val="auto"/>
          <w:sz w:val="24"/>
          <w:szCs w:val="24"/>
        </w:rPr>
      </w:pPr>
      <w:r w:rsidRPr="00460CA3">
        <w:rPr>
          <w:rFonts w:ascii="Times New Roman" w:hAnsi="Times New Roman" w:cs="Times New Roman"/>
          <w:b/>
          <w:color w:val="auto"/>
          <w:sz w:val="24"/>
          <w:szCs w:val="24"/>
        </w:rPr>
        <w:t>IZVJEŠĆE O IZVRŠENJU PLANA DJELOVANJA U PODRUČJU PRIRODNIH NEPOGODA ZA 2021. GODINU ZA OPĆINU PODCRKAVLJE</w:t>
      </w:r>
    </w:p>
    <w:p w:rsidR="00E034A2" w:rsidRPr="0004074D" w:rsidRDefault="00E034A2" w:rsidP="00E034A2">
      <w:pPr>
        <w:jc w:val="center"/>
        <w:rPr>
          <w:rFonts w:ascii="Times New Roman" w:hAnsi="Times New Roman" w:cs="Times New Roman"/>
          <w:b/>
          <w:bCs/>
          <w:sz w:val="24"/>
          <w:szCs w:val="24"/>
        </w:rPr>
      </w:pPr>
    </w:p>
    <w:p w:rsidR="00E034A2" w:rsidRPr="0004074D" w:rsidRDefault="00E034A2" w:rsidP="00E034A2">
      <w:pPr>
        <w:pStyle w:val="Naslov2"/>
        <w:rPr>
          <w:rFonts w:ascii="Times New Roman" w:hAnsi="Times New Roman" w:cs="Times New Roman"/>
          <w:sz w:val="24"/>
          <w:szCs w:val="24"/>
        </w:rPr>
      </w:pPr>
      <w:r w:rsidRPr="0004074D">
        <w:rPr>
          <w:rFonts w:ascii="Times New Roman" w:hAnsi="Times New Roman" w:cs="Times New Roman"/>
          <w:sz w:val="24"/>
          <w:szCs w:val="24"/>
        </w:rPr>
        <w:t>UVOD</w:t>
      </w:r>
    </w:p>
    <w:p w:rsidR="00E034A2" w:rsidRPr="00602669" w:rsidRDefault="00E034A2" w:rsidP="00E034A2">
      <w:pPr>
        <w:jc w:val="both"/>
        <w:rPr>
          <w:rFonts w:ascii="Times New Roman" w:hAnsi="Times New Roman" w:cs="Times New Roman"/>
          <w:b/>
          <w:bCs/>
          <w:sz w:val="24"/>
          <w:szCs w:val="24"/>
        </w:rPr>
      </w:pPr>
    </w:p>
    <w:p w:rsidR="00E034A2" w:rsidRPr="00602669" w:rsidRDefault="00E034A2" w:rsidP="00E034A2">
      <w:pPr>
        <w:ind w:firstLine="708"/>
        <w:jc w:val="both"/>
        <w:rPr>
          <w:rFonts w:ascii="Times New Roman" w:hAnsi="Times New Roman" w:cs="Times New Roman"/>
          <w:sz w:val="24"/>
          <w:szCs w:val="24"/>
        </w:rPr>
      </w:pPr>
      <w:r w:rsidRPr="00602669">
        <w:rPr>
          <w:rFonts w:ascii="Times New Roman" w:hAnsi="Times New Roman" w:cs="Times New Roman"/>
          <w:sz w:val="24"/>
          <w:szCs w:val="24"/>
        </w:rPr>
        <w:t>Prirodnom nepogodom, u smislu Zakona o ublažavanju i uklanjaju posljedica prirodnih nepogoda („Narodne novine“ 16/19)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rsidR="00E034A2" w:rsidRPr="00602669" w:rsidRDefault="00E034A2" w:rsidP="00E034A2">
      <w:pPr>
        <w:ind w:firstLine="708"/>
        <w:jc w:val="both"/>
        <w:rPr>
          <w:rFonts w:ascii="Times New Roman" w:hAnsi="Times New Roman" w:cs="Times New Roman"/>
          <w:sz w:val="24"/>
          <w:szCs w:val="24"/>
        </w:rPr>
      </w:pPr>
      <w:r w:rsidRPr="00602669">
        <w:rPr>
          <w:rFonts w:ascii="Times New Roman" w:hAnsi="Times New Roman" w:cs="Times New Roman"/>
          <w:sz w:val="24"/>
          <w:szCs w:val="24"/>
        </w:rPr>
        <w:t>Prirodnom nepogodom smatraju se potres, olujni i orkanski vjetar, požar, poplava, suša, tuča, kiša koja se smrzava u dodiru s podlogom, mraz, izvanredno velika visina snijega, snježni nanos i lavina, nagomilavanje leda na vodotocima, klizanje, tečenje, odronjavanje i prevrtanje zemljišta i druge pojave takva opsega koje, ovisno o mjesnim prilikama, uzrokuju bitne poremećaje u životu ljudi na određenom području.</w:t>
      </w:r>
    </w:p>
    <w:p w:rsidR="00E034A2" w:rsidRPr="00602669" w:rsidRDefault="00E034A2" w:rsidP="00E034A2">
      <w:pPr>
        <w:ind w:firstLine="708"/>
        <w:jc w:val="both"/>
        <w:rPr>
          <w:rFonts w:ascii="Times New Roman" w:hAnsi="Times New Roman" w:cs="Times New Roman"/>
          <w:sz w:val="24"/>
          <w:szCs w:val="24"/>
        </w:rPr>
      </w:pPr>
      <w:r w:rsidRPr="00602669">
        <w:rPr>
          <w:rFonts w:ascii="Times New Roman" w:hAnsi="Times New Roman" w:cs="Times New Roman"/>
          <w:sz w:val="24"/>
          <w:szCs w:val="24"/>
        </w:rPr>
        <w:t>Kako bi se odredile mjere i postupanja djelomične sanacije šteta od prirodnih nepogoda predstavničko tijelo do 30. studenog tekuće godine donosi plan djelovanja za sljedeću godinu.</w:t>
      </w:r>
    </w:p>
    <w:p w:rsidR="00E034A2" w:rsidRPr="00602669" w:rsidRDefault="00E034A2" w:rsidP="00E034A2">
      <w:pPr>
        <w:ind w:firstLine="708"/>
        <w:jc w:val="both"/>
        <w:rPr>
          <w:rFonts w:ascii="Times New Roman" w:hAnsi="Times New Roman" w:cs="Times New Roman"/>
          <w:sz w:val="24"/>
          <w:szCs w:val="24"/>
        </w:rPr>
      </w:pPr>
      <w:r w:rsidRPr="00602669">
        <w:rPr>
          <w:rFonts w:ascii="Times New Roman" w:hAnsi="Times New Roman" w:cs="Times New Roman"/>
          <w:sz w:val="24"/>
          <w:szCs w:val="24"/>
        </w:rPr>
        <w:t>Plan djelovanja sadržava popis mjera i nositelja mjera u slučaju nastajanja prirodne nepogode, procjene osiguranja opreme i drugih sredstava za zaštitu i sprječavanje stradanja imovine, gospodarskih funkcija i stradanja stanovništva, kao i sve druge mjere koje uključuju suradnju s nadležnim tijelima i/ili drugim tijelima, znanstvenim ustanovama i stručnjacima za području prirodnih nepogode.</w:t>
      </w:r>
    </w:p>
    <w:p w:rsidR="00E034A2" w:rsidRPr="00602669" w:rsidRDefault="00E034A2" w:rsidP="00E034A2">
      <w:pPr>
        <w:ind w:firstLine="708"/>
        <w:jc w:val="both"/>
        <w:rPr>
          <w:rFonts w:ascii="Times New Roman" w:hAnsi="Times New Roman" w:cs="Times New Roman"/>
          <w:sz w:val="24"/>
          <w:szCs w:val="24"/>
        </w:rPr>
      </w:pPr>
      <w:r w:rsidRPr="00602669">
        <w:rPr>
          <w:rFonts w:ascii="Times New Roman" w:hAnsi="Times New Roman" w:cs="Times New Roman"/>
          <w:sz w:val="24"/>
          <w:szCs w:val="24"/>
        </w:rPr>
        <w:t>Izvršno tijelo JLP(R)S podnosi predstavničkom tijelu jedinice lokalne i područne (regionalne) samouprave, do 31. ožujka tekuće godine, izvješće o izvršenju planu djelovanja za proteklu kalendarsku godinu.</w:t>
      </w:r>
    </w:p>
    <w:p w:rsidR="00E034A2" w:rsidRPr="00602669" w:rsidRDefault="00E034A2" w:rsidP="00E034A2">
      <w:pPr>
        <w:ind w:firstLine="708"/>
        <w:jc w:val="both"/>
        <w:rPr>
          <w:rFonts w:ascii="Times New Roman" w:hAnsi="Times New Roman" w:cs="Times New Roman"/>
          <w:sz w:val="24"/>
          <w:szCs w:val="24"/>
        </w:rPr>
      </w:pPr>
    </w:p>
    <w:p w:rsidR="00460CA3" w:rsidRDefault="00460CA3" w:rsidP="00E034A2">
      <w:pPr>
        <w:pStyle w:val="Naslov1"/>
        <w:jc w:val="center"/>
        <w:rPr>
          <w:rFonts w:ascii="Times New Roman" w:hAnsi="Times New Roman" w:cs="Times New Roman"/>
          <w:color w:val="auto"/>
          <w:sz w:val="24"/>
          <w:szCs w:val="24"/>
        </w:rPr>
      </w:pPr>
    </w:p>
    <w:p w:rsidR="00E034A2" w:rsidRPr="00460CA3" w:rsidRDefault="00E034A2" w:rsidP="00E034A2">
      <w:pPr>
        <w:pStyle w:val="Naslov1"/>
        <w:jc w:val="center"/>
        <w:rPr>
          <w:rFonts w:ascii="Times New Roman" w:hAnsi="Times New Roman" w:cs="Times New Roman"/>
          <w:color w:val="auto"/>
          <w:sz w:val="24"/>
          <w:szCs w:val="24"/>
        </w:rPr>
      </w:pPr>
      <w:r w:rsidRPr="00460CA3">
        <w:rPr>
          <w:rFonts w:ascii="Times New Roman" w:hAnsi="Times New Roman" w:cs="Times New Roman"/>
          <w:color w:val="auto"/>
          <w:sz w:val="24"/>
          <w:szCs w:val="24"/>
        </w:rPr>
        <w:t>MJERE I NOSITELJI MJERA U SLUČAJU NASTAJANJA PRIRODNE NEPOGODE</w:t>
      </w:r>
    </w:p>
    <w:p w:rsidR="00E034A2" w:rsidRPr="00602669" w:rsidRDefault="00E034A2" w:rsidP="00E034A2">
      <w:pPr>
        <w:ind w:firstLine="708"/>
        <w:jc w:val="both"/>
        <w:rPr>
          <w:rFonts w:ascii="Times New Roman" w:hAnsi="Times New Roman" w:cs="Times New Roman"/>
          <w:sz w:val="24"/>
          <w:szCs w:val="24"/>
        </w:rPr>
      </w:pPr>
    </w:p>
    <w:p w:rsidR="00E034A2" w:rsidRPr="00602669" w:rsidRDefault="00E034A2" w:rsidP="00E034A2">
      <w:pPr>
        <w:ind w:firstLine="708"/>
        <w:jc w:val="both"/>
        <w:rPr>
          <w:rFonts w:ascii="Times New Roman" w:hAnsi="Times New Roman" w:cs="Times New Roman"/>
          <w:sz w:val="24"/>
          <w:szCs w:val="24"/>
        </w:rPr>
      </w:pPr>
      <w:r w:rsidRPr="00602669">
        <w:rPr>
          <w:rFonts w:ascii="Times New Roman" w:hAnsi="Times New Roman" w:cs="Times New Roman"/>
          <w:sz w:val="24"/>
          <w:szCs w:val="24"/>
        </w:rPr>
        <w:t xml:space="preserve">U slučaju nastanka prirodne nepogode, župan proglašava prirodnu nepogodu za zahvaćeno područje. </w:t>
      </w:r>
    </w:p>
    <w:p w:rsidR="00E034A2" w:rsidRPr="00602669" w:rsidRDefault="00E034A2" w:rsidP="00E034A2">
      <w:pPr>
        <w:ind w:firstLine="708"/>
        <w:jc w:val="both"/>
        <w:rPr>
          <w:rFonts w:ascii="Times New Roman" w:hAnsi="Times New Roman" w:cs="Times New Roman"/>
          <w:sz w:val="24"/>
          <w:szCs w:val="24"/>
        </w:rPr>
      </w:pPr>
      <w:r w:rsidRPr="00602669">
        <w:rPr>
          <w:rFonts w:ascii="Times New Roman" w:hAnsi="Times New Roman" w:cs="Times New Roman"/>
          <w:sz w:val="24"/>
          <w:szCs w:val="24"/>
        </w:rPr>
        <w:t>Na području Općine Podcrkavlje u 2021. godini proglašena je jedna prirodna nepogoda uzrokovana mrazom.</w:t>
      </w:r>
    </w:p>
    <w:p w:rsidR="00E034A2" w:rsidRPr="00602669" w:rsidRDefault="00E034A2" w:rsidP="00E034A2">
      <w:pPr>
        <w:ind w:firstLine="708"/>
        <w:jc w:val="both"/>
        <w:rPr>
          <w:rFonts w:ascii="Times New Roman" w:hAnsi="Times New Roman" w:cs="Times New Roman"/>
          <w:sz w:val="24"/>
          <w:szCs w:val="24"/>
        </w:rPr>
      </w:pPr>
      <w:r w:rsidRPr="00602669">
        <w:rPr>
          <w:rFonts w:ascii="Times New Roman" w:hAnsi="Times New Roman" w:cs="Times New Roman"/>
          <w:sz w:val="24"/>
          <w:szCs w:val="24"/>
        </w:rPr>
        <w:t>Prirodna nepogoda  izazvana mrazom proglašena je temeljem Odluke o proglašenju prirodne nepogode izazvane mrazom na višegodišnjim nasadima -voćnjacima i vinogradima na području općina Brodski Stupnik, Bukovlje, Cernik, Donji Andrijevci, Dragalić, Garčin, Gornji Bogićevci, Klakar, Oprisavci, Oriovac, Podcrkavlje, Rešetari, Sibinj, Sikirevci, Slavonski Šamac, Staro Petrovo Selo, Vrpolje te gradove Slavonski Brod i Nova Gradiška (KLASA: 320-12/21-01/04, UR. BROJ: 2178/1-04-02/03-21-1)od 28. svibnja 2021. godine.</w:t>
      </w:r>
    </w:p>
    <w:p w:rsidR="00E034A2" w:rsidRPr="00602669" w:rsidRDefault="00E034A2" w:rsidP="00E034A2">
      <w:pPr>
        <w:ind w:left="708"/>
        <w:jc w:val="both"/>
        <w:rPr>
          <w:rFonts w:ascii="Times New Roman" w:hAnsi="Times New Roman" w:cs="Times New Roman"/>
          <w:sz w:val="24"/>
          <w:szCs w:val="24"/>
        </w:rPr>
      </w:pPr>
    </w:p>
    <w:p w:rsidR="00E034A2" w:rsidRPr="00602669" w:rsidRDefault="00E034A2" w:rsidP="00E034A2">
      <w:pPr>
        <w:jc w:val="both"/>
        <w:rPr>
          <w:rFonts w:ascii="Times New Roman" w:hAnsi="Times New Roman" w:cs="Times New Roman"/>
          <w:sz w:val="24"/>
          <w:szCs w:val="24"/>
        </w:rPr>
      </w:pPr>
      <w:r w:rsidRPr="00602669">
        <w:rPr>
          <w:rFonts w:ascii="Times New Roman" w:hAnsi="Times New Roman" w:cs="Times New Roman"/>
          <w:sz w:val="24"/>
          <w:szCs w:val="24"/>
        </w:rPr>
        <w:t>Šteta od prirodnih nepogoda u 2021. godini za područje Općine Podcrkavlje</w:t>
      </w:r>
    </w:p>
    <w:tbl>
      <w:tblPr>
        <w:tblStyle w:val="Reetkatablice"/>
        <w:tblW w:w="0" w:type="auto"/>
        <w:tblLook w:val="04A0" w:firstRow="1" w:lastRow="0" w:firstColumn="1" w:lastColumn="0" w:noHBand="0" w:noVBand="1"/>
      </w:tblPr>
      <w:tblGrid>
        <w:gridCol w:w="2516"/>
        <w:gridCol w:w="3149"/>
        <w:gridCol w:w="3397"/>
      </w:tblGrid>
      <w:tr w:rsidR="00E034A2" w:rsidRPr="00602669" w:rsidTr="0019305A">
        <w:tc>
          <w:tcPr>
            <w:tcW w:w="2516" w:type="dxa"/>
            <w:shd w:val="clear" w:color="auto" w:fill="D9D9D9" w:themeFill="background1" w:themeFillShade="D9"/>
          </w:tcPr>
          <w:p w:rsidR="00E034A2" w:rsidRPr="00602669" w:rsidRDefault="00E034A2" w:rsidP="0019305A">
            <w:pPr>
              <w:jc w:val="both"/>
              <w:rPr>
                <w:rFonts w:ascii="Times New Roman" w:hAnsi="Times New Roman" w:cs="Times New Roman"/>
                <w:b/>
                <w:bCs/>
                <w:sz w:val="24"/>
                <w:szCs w:val="24"/>
              </w:rPr>
            </w:pPr>
            <w:r w:rsidRPr="00602669">
              <w:rPr>
                <w:rFonts w:ascii="Times New Roman" w:hAnsi="Times New Roman" w:cs="Times New Roman"/>
                <w:b/>
                <w:bCs/>
                <w:sz w:val="24"/>
                <w:szCs w:val="24"/>
              </w:rPr>
              <w:t>PRIRODNA NEPOGODA</w:t>
            </w:r>
          </w:p>
        </w:tc>
        <w:tc>
          <w:tcPr>
            <w:tcW w:w="3149" w:type="dxa"/>
            <w:shd w:val="clear" w:color="auto" w:fill="D9D9D9" w:themeFill="background1" w:themeFillShade="D9"/>
          </w:tcPr>
          <w:p w:rsidR="00E034A2" w:rsidRPr="00602669" w:rsidRDefault="00E034A2" w:rsidP="0019305A">
            <w:pPr>
              <w:jc w:val="both"/>
              <w:rPr>
                <w:rFonts w:ascii="Times New Roman" w:hAnsi="Times New Roman" w:cs="Times New Roman"/>
                <w:b/>
                <w:bCs/>
                <w:sz w:val="24"/>
                <w:szCs w:val="24"/>
              </w:rPr>
            </w:pPr>
            <w:r w:rsidRPr="00602669">
              <w:rPr>
                <w:rFonts w:ascii="Times New Roman" w:hAnsi="Times New Roman" w:cs="Times New Roman"/>
                <w:b/>
                <w:bCs/>
                <w:sz w:val="24"/>
                <w:szCs w:val="24"/>
              </w:rPr>
              <w:t>BROJ ZAPRIMLJENIH PRIJAVA</w:t>
            </w:r>
          </w:p>
        </w:tc>
        <w:tc>
          <w:tcPr>
            <w:tcW w:w="3397" w:type="dxa"/>
            <w:shd w:val="clear" w:color="auto" w:fill="D9D9D9" w:themeFill="background1" w:themeFillShade="D9"/>
          </w:tcPr>
          <w:p w:rsidR="00E034A2" w:rsidRPr="00602669" w:rsidRDefault="00E034A2" w:rsidP="0019305A">
            <w:pPr>
              <w:rPr>
                <w:rFonts w:ascii="Times New Roman" w:hAnsi="Times New Roman" w:cs="Times New Roman"/>
                <w:b/>
                <w:bCs/>
                <w:sz w:val="24"/>
                <w:szCs w:val="24"/>
              </w:rPr>
            </w:pPr>
            <w:r w:rsidRPr="00602669">
              <w:rPr>
                <w:rFonts w:ascii="Times New Roman" w:hAnsi="Times New Roman" w:cs="Times New Roman"/>
                <w:b/>
                <w:bCs/>
                <w:sz w:val="24"/>
                <w:szCs w:val="24"/>
              </w:rPr>
              <w:t>KONAČNA PROCJENA ŠTETE</w:t>
            </w:r>
          </w:p>
        </w:tc>
      </w:tr>
      <w:tr w:rsidR="00E034A2" w:rsidRPr="00602669" w:rsidTr="0019305A">
        <w:tc>
          <w:tcPr>
            <w:tcW w:w="2516" w:type="dxa"/>
            <w:shd w:val="clear" w:color="auto" w:fill="D9D9D9" w:themeFill="background1" w:themeFillShade="D9"/>
          </w:tcPr>
          <w:p w:rsidR="00E034A2" w:rsidRPr="00602669" w:rsidRDefault="00E034A2" w:rsidP="0019305A">
            <w:pPr>
              <w:jc w:val="both"/>
              <w:rPr>
                <w:rFonts w:ascii="Times New Roman" w:hAnsi="Times New Roman" w:cs="Times New Roman"/>
                <w:b/>
                <w:bCs/>
                <w:sz w:val="24"/>
                <w:szCs w:val="24"/>
              </w:rPr>
            </w:pPr>
            <w:r w:rsidRPr="00602669">
              <w:rPr>
                <w:rFonts w:ascii="Times New Roman" w:hAnsi="Times New Roman" w:cs="Times New Roman"/>
                <w:b/>
                <w:bCs/>
                <w:sz w:val="24"/>
                <w:szCs w:val="24"/>
              </w:rPr>
              <w:t>MRAZ</w:t>
            </w:r>
          </w:p>
        </w:tc>
        <w:tc>
          <w:tcPr>
            <w:tcW w:w="3149" w:type="dxa"/>
            <w:shd w:val="clear" w:color="auto" w:fill="auto"/>
          </w:tcPr>
          <w:p w:rsidR="00E034A2" w:rsidRPr="00602669" w:rsidRDefault="00E034A2" w:rsidP="0019305A">
            <w:pPr>
              <w:jc w:val="center"/>
              <w:rPr>
                <w:rFonts w:ascii="Times New Roman" w:hAnsi="Times New Roman" w:cs="Times New Roman"/>
                <w:b/>
                <w:bCs/>
                <w:sz w:val="24"/>
                <w:szCs w:val="24"/>
              </w:rPr>
            </w:pPr>
            <w:r w:rsidRPr="00602669">
              <w:rPr>
                <w:rFonts w:ascii="Times New Roman" w:hAnsi="Times New Roman" w:cs="Times New Roman"/>
                <w:b/>
                <w:bCs/>
                <w:sz w:val="24"/>
                <w:szCs w:val="24"/>
              </w:rPr>
              <w:t>46</w:t>
            </w:r>
          </w:p>
        </w:tc>
        <w:tc>
          <w:tcPr>
            <w:tcW w:w="3397" w:type="dxa"/>
            <w:shd w:val="clear" w:color="auto" w:fill="auto"/>
          </w:tcPr>
          <w:p w:rsidR="00E034A2" w:rsidRPr="00602669" w:rsidRDefault="00E034A2" w:rsidP="0019305A">
            <w:pPr>
              <w:jc w:val="center"/>
              <w:rPr>
                <w:rFonts w:ascii="Times New Roman" w:hAnsi="Times New Roman" w:cs="Times New Roman"/>
                <w:b/>
                <w:bCs/>
                <w:sz w:val="24"/>
                <w:szCs w:val="24"/>
              </w:rPr>
            </w:pPr>
            <w:r w:rsidRPr="00602669">
              <w:rPr>
                <w:rFonts w:ascii="Times New Roman" w:hAnsi="Times New Roman" w:cs="Times New Roman"/>
                <w:b/>
                <w:bCs/>
                <w:sz w:val="24"/>
                <w:szCs w:val="24"/>
              </w:rPr>
              <w:t>1.541.937,60</w:t>
            </w:r>
          </w:p>
        </w:tc>
      </w:tr>
    </w:tbl>
    <w:p w:rsidR="00E034A2" w:rsidRPr="00602669" w:rsidRDefault="00E034A2" w:rsidP="00E034A2">
      <w:pPr>
        <w:ind w:firstLine="708"/>
        <w:jc w:val="both"/>
        <w:rPr>
          <w:rFonts w:ascii="Times New Roman" w:hAnsi="Times New Roman" w:cs="Times New Roman"/>
          <w:sz w:val="24"/>
          <w:szCs w:val="24"/>
        </w:rPr>
      </w:pPr>
    </w:p>
    <w:p w:rsidR="00E034A2" w:rsidRPr="00602669" w:rsidRDefault="00E034A2" w:rsidP="00E034A2">
      <w:pPr>
        <w:ind w:firstLine="708"/>
        <w:jc w:val="both"/>
        <w:rPr>
          <w:rFonts w:ascii="Times New Roman" w:hAnsi="Times New Roman" w:cs="Times New Roman"/>
          <w:sz w:val="24"/>
          <w:szCs w:val="24"/>
        </w:rPr>
      </w:pPr>
      <w:r w:rsidRPr="00602669">
        <w:rPr>
          <w:rFonts w:ascii="Times New Roman" w:hAnsi="Times New Roman" w:cs="Times New Roman"/>
          <w:sz w:val="24"/>
          <w:szCs w:val="24"/>
        </w:rPr>
        <w:t>Temeljem „Odluke o dodjeli sredstava pomoći za ublažavanje i uklanjanje posljedica prirodnih nepogoda nastalih u 2021. godini u Republici Hrvatskoj“ (KLASA: 022-03/21-04/435, URBROJ:50301-05/16-21-3  od 23. prosinca 2021.)  Općini Podcrkavlje doznačena su sredstva u ukupnom iznosu  36.641,27 kn.</w:t>
      </w:r>
    </w:p>
    <w:p w:rsidR="00E034A2" w:rsidRPr="00602669" w:rsidRDefault="00E034A2" w:rsidP="00E034A2">
      <w:pPr>
        <w:ind w:firstLine="708"/>
        <w:jc w:val="both"/>
        <w:rPr>
          <w:rFonts w:ascii="Times New Roman" w:hAnsi="Times New Roman" w:cs="Times New Roman"/>
          <w:sz w:val="24"/>
          <w:szCs w:val="24"/>
        </w:rPr>
      </w:pPr>
      <w:r w:rsidRPr="00602669">
        <w:rPr>
          <w:rFonts w:ascii="Times New Roman" w:hAnsi="Times New Roman" w:cs="Times New Roman"/>
          <w:sz w:val="24"/>
          <w:szCs w:val="24"/>
        </w:rPr>
        <w:t>Općinski načelnik donio je Odluku o isplati jednokratne bespovratne pomoći krajnjim korisnicima (KLASA: 320-01/21-01/9)  i Izvješće o utrošku sredstava za ublažavanje i uklanjanje posljedica prirodnih nepogoda nastalih u 2021. godini u Republici Hrvatskoj (KLASA: 320-01/21-01/9 ; URBROJ: 2178/13-02-22-55). Doznačena financijska sredstva raspoređena su na 46 prijavitelja štete.</w:t>
      </w:r>
    </w:p>
    <w:p w:rsidR="00E034A2" w:rsidRPr="00460CA3" w:rsidRDefault="00E034A2" w:rsidP="00E034A2">
      <w:pPr>
        <w:pStyle w:val="Naslov1"/>
        <w:jc w:val="center"/>
        <w:rPr>
          <w:rFonts w:ascii="Times New Roman" w:hAnsi="Times New Roman" w:cs="Times New Roman"/>
          <w:color w:val="auto"/>
          <w:sz w:val="24"/>
          <w:szCs w:val="24"/>
        </w:rPr>
      </w:pPr>
      <w:r w:rsidRPr="00460CA3">
        <w:rPr>
          <w:rFonts w:ascii="Times New Roman" w:hAnsi="Times New Roman" w:cs="Times New Roman"/>
          <w:color w:val="auto"/>
          <w:sz w:val="24"/>
          <w:szCs w:val="24"/>
        </w:rPr>
        <w:t>OSIGURANJE OPREME I DRUGIH SREDSTAVA ZA ZAŠTITU I SPRJEČAVANJE STRADANJA IMOVINE, GOSPODARSKIH FUNKCIJA I STRADANJA STANOVNIŠTVA</w:t>
      </w:r>
    </w:p>
    <w:p w:rsidR="00E034A2" w:rsidRPr="00602669" w:rsidRDefault="00E034A2" w:rsidP="00E034A2">
      <w:pPr>
        <w:rPr>
          <w:rFonts w:ascii="Times New Roman" w:hAnsi="Times New Roman" w:cs="Times New Roman"/>
          <w:sz w:val="24"/>
          <w:szCs w:val="24"/>
        </w:rPr>
      </w:pPr>
    </w:p>
    <w:p w:rsidR="00E034A2" w:rsidRPr="00602669" w:rsidRDefault="00E034A2" w:rsidP="00E034A2">
      <w:pPr>
        <w:jc w:val="both"/>
        <w:rPr>
          <w:rFonts w:ascii="Times New Roman" w:hAnsi="Times New Roman" w:cs="Times New Roman"/>
          <w:sz w:val="24"/>
          <w:szCs w:val="24"/>
        </w:rPr>
      </w:pPr>
      <w:r w:rsidRPr="00602669">
        <w:rPr>
          <w:rFonts w:ascii="Times New Roman" w:hAnsi="Times New Roman" w:cs="Times New Roman"/>
          <w:sz w:val="24"/>
          <w:szCs w:val="24"/>
        </w:rPr>
        <w:t>Za organizaciju i razvoj sustava civilne zaštite u 2021. godini utrošena su sredstva u ukupnom iznosu od 1.505.331,17</w:t>
      </w:r>
      <w:r w:rsidRPr="00602669">
        <w:rPr>
          <w:rFonts w:ascii="Times New Roman" w:hAnsi="Times New Roman" w:cs="Times New Roman"/>
          <w:color w:val="FF0000"/>
          <w:sz w:val="24"/>
          <w:szCs w:val="24"/>
        </w:rPr>
        <w:t xml:space="preserve"> </w:t>
      </w:r>
      <w:r w:rsidRPr="00602669">
        <w:rPr>
          <w:rFonts w:ascii="Times New Roman" w:hAnsi="Times New Roman" w:cs="Times New Roman"/>
          <w:sz w:val="24"/>
          <w:szCs w:val="24"/>
        </w:rPr>
        <w:t xml:space="preserve">kuna.  </w:t>
      </w:r>
    </w:p>
    <w:p w:rsidR="00E034A2" w:rsidRPr="00602669" w:rsidRDefault="00E034A2" w:rsidP="00E034A2">
      <w:pPr>
        <w:jc w:val="both"/>
        <w:rPr>
          <w:rFonts w:ascii="Times New Roman" w:hAnsi="Times New Roman" w:cs="Times New Roman"/>
          <w:sz w:val="24"/>
          <w:szCs w:val="24"/>
        </w:rPr>
      </w:pPr>
    </w:p>
    <w:p w:rsidR="00E034A2" w:rsidRPr="00602669" w:rsidRDefault="00E034A2" w:rsidP="00E034A2">
      <w:pPr>
        <w:jc w:val="both"/>
        <w:rPr>
          <w:rFonts w:ascii="Times New Roman" w:hAnsi="Times New Roman" w:cs="Times New Roman"/>
          <w:sz w:val="24"/>
          <w:szCs w:val="24"/>
        </w:rPr>
      </w:pPr>
      <w:r w:rsidRPr="00602669">
        <w:rPr>
          <w:rFonts w:ascii="Times New Roman" w:hAnsi="Times New Roman" w:cs="Times New Roman"/>
          <w:sz w:val="24"/>
          <w:szCs w:val="24"/>
        </w:rPr>
        <w:t>Kako bi ublažili posljedice od prirodnih nepogoda  Općina Podcrkavlje provela je sljedeće prevencijske mjere:</w:t>
      </w:r>
    </w:p>
    <w:tbl>
      <w:tblPr>
        <w:tblStyle w:val="Reetkatablice"/>
        <w:tblW w:w="9351" w:type="dxa"/>
        <w:tblLook w:val="04A0" w:firstRow="1" w:lastRow="0" w:firstColumn="1" w:lastColumn="0" w:noHBand="0" w:noVBand="1"/>
      </w:tblPr>
      <w:tblGrid>
        <w:gridCol w:w="2972"/>
        <w:gridCol w:w="4394"/>
        <w:gridCol w:w="1985"/>
      </w:tblGrid>
      <w:tr w:rsidR="00E034A2" w:rsidRPr="00602669" w:rsidTr="0019305A">
        <w:tc>
          <w:tcPr>
            <w:tcW w:w="2972" w:type="dxa"/>
            <w:shd w:val="clear" w:color="auto" w:fill="D9D9D9" w:themeFill="background1" w:themeFillShade="D9"/>
          </w:tcPr>
          <w:p w:rsidR="00E034A2" w:rsidRPr="00602669" w:rsidRDefault="00E034A2" w:rsidP="0019305A">
            <w:pPr>
              <w:jc w:val="both"/>
              <w:rPr>
                <w:rFonts w:ascii="Times New Roman" w:hAnsi="Times New Roman" w:cs="Times New Roman"/>
                <w:sz w:val="24"/>
                <w:szCs w:val="24"/>
              </w:rPr>
            </w:pPr>
            <w:r w:rsidRPr="00602669">
              <w:rPr>
                <w:rFonts w:ascii="Times New Roman" w:hAnsi="Times New Roman" w:cs="Times New Roman"/>
                <w:sz w:val="24"/>
                <w:szCs w:val="24"/>
              </w:rPr>
              <w:t>PRIRODNA NEPOGODA</w:t>
            </w:r>
          </w:p>
        </w:tc>
        <w:tc>
          <w:tcPr>
            <w:tcW w:w="4394" w:type="dxa"/>
            <w:shd w:val="clear" w:color="auto" w:fill="D9D9D9" w:themeFill="background1" w:themeFillShade="D9"/>
          </w:tcPr>
          <w:p w:rsidR="00E034A2" w:rsidRPr="00602669" w:rsidRDefault="00E034A2" w:rsidP="0019305A">
            <w:pPr>
              <w:jc w:val="both"/>
              <w:rPr>
                <w:rFonts w:ascii="Times New Roman" w:hAnsi="Times New Roman" w:cs="Times New Roman"/>
                <w:sz w:val="24"/>
                <w:szCs w:val="24"/>
              </w:rPr>
            </w:pPr>
            <w:r w:rsidRPr="00602669">
              <w:rPr>
                <w:rFonts w:ascii="Times New Roman" w:hAnsi="Times New Roman" w:cs="Times New Roman"/>
                <w:sz w:val="24"/>
                <w:szCs w:val="24"/>
              </w:rPr>
              <w:t>PREVENCIJSKA MJERA</w:t>
            </w:r>
          </w:p>
        </w:tc>
        <w:tc>
          <w:tcPr>
            <w:tcW w:w="1985" w:type="dxa"/>
            <w:shd w:val="clear" w:color="auto" w:fill="D9D9D9" w:themeFill="background1" w:themeFillShade="D9"/>
          </w:tcPr>
          <w:p w:rsidR="00E034A2" w:rsidRPr="00602669" w:rsidRDefault="00E034A2" w:rsidP="0019305A">
            <w:pPr>
              <w:jc w:val="both"/>
              <w:rPr>
                <w:rFonts w:ascii="Times New Roman" w:hAnsi="Times New Roman" w:cs="Times New Roman"/>
                <w:sz w:val="24"/>
                <w:szCs w:val="24"/>
              </w:rPr>
            </w:pPr>
            <w:r w:rsidRPr="00602669">
              <w:rPr>
                <w:rFonts w:ascii="Times New Roman" w:hAnsi="Times New Roman" w:cs="Times New Roman"/>
                <w:sz w:val="24"/>
                <w:szCs w:val="24"/>
              </w:rPr>
              <w:t>IZNOS</w:t>
            </w:r>
          </w:p>
        </w:tc>
      </w:tr>
      <w:tr w:rsidR="00E034A2" w:rsidRPr="00602669" w:rsidTr="0019305A">
        <w:trPr>
          <w:trHeight w:val="517"/>
        </w:trPr>
        <w:tc>
          <w:tcPr>
            <w:tcW w:w="2972" w:type="dxa"/>
          </w:tcPr>
          <w:p w:rsidR="00E034A2" w:rsidRPr="00602669" w:rsidRDefault="00E034A2" w:rsidP="0019305A">
            <w:pPr>
              <w:jc w:val="both"/>
              <w:rPr>
                <w:rFonts w:ascii="Times New Roman" w:hAnsi="Times New Roman" w:cs="Times New Roman"/>
                <w:sz w:val="24"/>
                <w:szCs w:val="24"/>
              </w:rPr>
            </w:pPr>
            <w:r w:rsidRPr="00602669">
              <w:rPr>
                <w:rFonts w:ascii="Times New Roman" w:hAnsi="Times New Roman" w:cs="Times New Roman"/>
                <w:sz w:val="24"/>
                <w:szCs w:val="24"/>
              </w:rPr>
              <w:t>POTRES</w:t>
            </w:r>
          </w:p>
        </w:tc>
        <w:tc>
          <w:tcPr>
            <w:tcW w:w="4394" w:type="dxa"/>
          </w:tcPr>
          <w:p w:rsidR="00E034A2" w:rsidRPr="00602669" w:rsidRDefault="00E034A2" w:rsidP="0019305A">
            <w:pPr>
              <w:jc w:val="both"/>
              <w:rPr>
                <w:rFonts w:ascii="Times New Roman" w:hAnsi="Times New Roman" w:cs="Times New Roman"/>
                <w:sz w:val="24"/>
                <w:szCs w:val="24"/>
              </w:rPr>
            </w:pPr>
          </w:p>
        </w:tc>
        <w:tc>
          <w:tcPr>
            <w:tcW w:w="1985" w:type="dxa"/>
          </w:tcPr>
          <w:p w:rsidR="00E034A2" w:rsidRPr="00602669" w:rsidRDefault="00E034A2" w:rsidP="0019305A">
            <w:pPr>
              <w:jc w:val="both"/>
              <w:rPr>
                <w:rFonts w:ascii="Times New Roman" w:hAnsi="Times New Roman" w:cs="Times New Roman"/>
                <w:sz w:val="24"/>
                <w:szCs w:val="24"/>
              </w:rPr>
            </w:pPr>
          </w:p>
        </w:tc>
      </w:tr>
      <w:tr w:rsidR="00E034A2" w:rsidRPr="00602669" w:rsidTr="0019305A">
        <w:tc>
          <w:tcPr>
            <w:tcW w:w="2972" w:type="dxa"/>
          </w:tcPr>
          <w:p w:rsidR="00E034A2" w:rsidRPr="00602669" w:rsidRDefault="00E034A2" w:rsidP="0019305A">
            <w:pPr>
              <w:jc w:val="both"/>
              <w:rPr>
                <w:rFonts w:ascii="Times New Roman" w:hAnsi="Times New Roman" w:cs="Times New Roman"/>
                <w:sz w:val="24"/>
                <w:szCs w:val="24"/>
              </w:rPr>
            </w:pPr>
            <w:r w:rsidRPr="00602669">
              <w:rPr>
                <w:rFonts w:ascii="Times New Roman" w:hAnsi="Times New Roman" w:cs="Times New Roman"/>
                <w:sz w:val="24"/>
                <w:szCs w:val="24"/>
              </w:rPr>
              <w:t>OLUJNI,ORKANSKI VJETAR</w:t>
            </w:r>
          </w:p>
        </w:tc>
        <w:tc>
          <w:tcPr>
            <w:tcW w:w="4394" w:type="dxa"/>
          </w:tcPr>
          <w:p w:rsidR="00E034A2" w:rsidRPr="00602669" w:rsidRDefault="00E034A2" w:rsidP="0019305A">
            <w:pPr>
              <w:jc w:val="both"/>
              <w:rPr>
                <w:rFonts w:ascii="Times New Roman" w:hAnsi="Times New Roman" w:cs="Times New Roman"/>
                <w:sz w:val="24"/>
                <w:szCs w:val="24"/>
              </w:rPr>
            </w:pPr>
          </w:p>
          <w:p w:rsidR="00E034A2" w:rsidRPr="00602669" w:rsidRDefault="00E034A2" w:rsidP="0019305A">
            <w:pPr>
              <w:jc w:val="both"/>
              <w:rPr>
                <w:rFonts w:ascii="Times New Roman" w:hAnsi="Times New Roman" w:cs="Times New Roman"/>
                <w:sz w:val="24"/>
                <w:szCs w:val="24"/>
              </w:rPr>
            </w:pPr>
          </w:p>
        </w:tc>
        <w:tc>
          <w:tcPr>
            <w:tcW w:w="1985" w:type="dxa"/>
          </w:tcPr>
          <w:p w:rsidR="00E034A2" w:rsidRPr="00602669" w:rsidRDefault="00E034A2" w:rsidP="0019305A">
            <w:pPr>
              <w:jc w:val="both"/>
              <w:rPr>
                <w:rFonts w:ascii="Times New Roman" w:hAnsi="Times New Roman" w:cs="Times New Roman"/>
                <w:sz w:val="24"/>
                <w:szCs w:val="24"/>
              </w:rPr>
            </w:pPr>
          </w:p>
        </w:tc>
      </w:tr>
      <w:tr w:rsidR="00E034A2" w:rsidRPr="00602669" w:rsidTr="0019305A">
        <w:tc>
          <w:tcPr>
            <w:tcW w:w="2972" w:type="dxa"/>
            <w:vAlign w:val="center"/>
          </w:tcPr>
          <w:p w:rsidR="00E034A2" w:rsidRPr="00602669" w:rsidRDefault="00E034A2" w:rsidP="0019305A">
            <w:pPr>
              <w:rPr>
                <w:rFonts w:ascii="Times New Roman" w:hAnsi="Times New Roman" w:cs="Times New Roman"/>
                <w:sz w:val="24"/>
                <w:szCs w:val="24"/>
              </w:rPr>
            </w:pPr>
            <w:r w:rsidRPr="00602669">
              <w:rPr>
                <w:rFonts w:ascii="Times New Roman" w:hAnsi="Times New Roman" w:cs="Times New Roman"/>
                <w:sz w:val="24"/>
                <w:szCs w:val="24"/>
              </w:rPr>
              <w:t>POŽAR</w:t>
            </w:r>
          </w:p>
        </w:tc>
        <w:tc>
          <w:tcPr>
            <w:tcW w:w="4394" w:type="dxa"/>
            <w:vAlign w:val="center"/>
          </w:tcPr>
          <w:p w:rsidR="00E034A2" w:rsidRPr="00602669" w:rsidRDefault="00E034A2" w:rsidP="0019305A">
            <w:pPr>
              <w:rPr>
                <w:rFonts w:ascii="Times New Roman" w:hAnsi="Times New Roman" w:cs="Times New Roman"/>
                <w:sz w:val="24"/>
                <w:szCs w:val="24"/>
              </w:rPr>
            </w:pPr>
            <w:r w:rsidRPr="00602669">
              <w:rPr>
                <w:rFonts w:ascii="Times New Roman" w:hAnsi="Times New Roman" w:cs="Times New Roman"/>
                <w:sz w:val="24"/>
                <w:szCs w:val="24"/>
              </w:rPr>
              <w:t>Sufinanciranje rada DVD-a Podcrkavlje</w:t>
            </w:r>
          </w:p>
        </w:tc>
        <w:tc>
          <w:tcPr>
            <w:tcW w:w="1985" w:type="dxa"/>
          </w:tcPr>
          <w:p w:rsidR="00E034A2" w:rsidRPr="00602669" w:rsidRDefault="00E034A2" w:rsidP="0019305A">
            <w:pPr>
              <w:jc w:val="right"/>
              <w:rPr>
                <w:rFonts w:ascii="Times New Roman" w:hAnsi="Times New Roman" w:cs="Times New Roman"/>
                <w:sz w:val="24"/>
                <w:szCs w:val="24"/>
              </w:rPr>
            </w:pPr>
            <w:r w:rsidRPr="00602669">
              <w:rPr>
                <w:rFonts w:ascii="Times New Roman" w:hAnsi="Times New Roman" w:cs="Times New Roman"/>
                <w:sz w:val="24"/>
                <w:szCs w:val="24"/>
              </w:rPr>
              <w:t>648.948,53</w:t>
            </w:r>
          </w:p>
        </w:tc>
      </w:tr>
      <w:tr w:rsidR="00E034A2" w:rsidRPr="00602669" w:rsidTr="0019305A">
        <w:trPr>
          <w:trHeight w:val="255"/>
        </w:trPr>
        <w:tc>
          <w:tcPr>
            <w:tcW w:w="2972" w:type="dxa"/>
            <w:vMerge w:val="restart"/>
          </w:tcPr>
          <w:p w:rsidR="00E034A2" w:rsidRPr="00602669" w:rsidRDefault="00E034A2" w:rsidP="0019305A">
            <w:pPr>
              <w:jc w:val="both"/>
              <w:rPr>
                <w:rFonts w:ascii="Times New Roman" w:hAnsi="Times New Roman" w:cs="Times New Roman"/>
                <w:sz w:val="24"/>
                <w:szCs w:val="24"/>
              </w:rPr>
            </w:pPr>
            <w:r w:rsidRPr="00602669">
              <w:rPr>
                <w:rFonts w:ascii="Times New Roman" w:hAnsi="Times New Roman" w:cs="Times New Roman"/>
                <w:sz w:val="24"/>
                <w:szCs w:val="24"/>
              </w:rPr>
              <w:t>POPLAVA</w:t>
            </w:r>
          </w:p>
          <w:p w:rsidR="00E034A2" w:rsidRPr="00602669" w:rsidRDefault="00E034A2" w:rsidP="0019305A">
            <w:pPr>
              <w:jc w:val="both"/>
              <w:rPr>
                <w:rFonts w:ascii="Times New Roman" w:hAnsi="Times New Roman" w:cs="Times New Roman"/>
                <w:sz w:val="24"/>
                <w:szCs w:val="24"/>
              </w:rPr>
            </w:pPr>
          </w:p>
        </w:tc>
        <w:tc>
          <w:tcPr>
            <w:tcW w:w="4394" w:type="dxa"/>
            <w:vAlign w:val="center"/>
          </w:tcPr>
          <w:p w:rsidR="00E034A2" w:rsidRPr="00602669" w:rsidRDefault="00E034A2" w:rsidP="0019305A">
            <w:pPr>
              <w:rPr>
                <w:rFonts w:ascii="Times New Roman" w:hAnsi="Times New Roman" w:cs="Times New Roman"/>
                <w:sz w:val="24"/>
                <w:szCs w:val="24"/>
              </w:rPr>
            </w:pPr>
            <w:r w:rsidRPr="00602669">
              <w:rPr>
                <w:rFonts w:ascii="Times New Roman" w:hAnsi="Times New Roman" w:cs="Times New Roman"/>
                <w:sz w:val="24"/>
                <w:szCs w:val="24"/>
              </w:rPr>
              <w:t>Održavanje cestovne kanalske mreže</w:t>
            </w:r>
          </w:p>
        </w:tc>
        <w:tc>
          <w:tcPr>
            <w:tcW w:w="1985" w:type="dxa"/>
          </w:tcPr>
          <w:p w:rsidR="00E034A2" w:rsidRPr="00602669" w:rsidRDefault="00E034A2" w:rsidP="0019305A">
            <w:pPr>
              <w:jc w:val="right"/>
              <w:rPr>
                <w:rFonts w:ascii="Times New Roman" w:hAnsi="Times New Roman" w:cs="Times New Roman"/>
                <w:sz w:val="24"/>
                <w:szCs w:val="24"/>
              </w:rPr>
            </w:pPr>
            <w:r w:rsidRPr="00602669">
              <w:rPr>
                <w:rFonts w:ascii="Times New Roman" w:hAnsi="Times New Roman" w:cs="Times New Roman"/>
                <w:sz w:val="24"/>
                <w:szCs w:val="24"/>
              </w:rPr>
              <w:t>-</w:t>
            </w:r>
          </w:p>
        </w:tc>
      </w:tr>
      <w:tr w:rsidR="00E034A2" w:rsidRPr="00602669" w:rsidTr="0019305A">
        <w:trPr>
          <w:trHeight w:val="150"/>
        </w:trPr>
        <w:tc>
          <w:tcPr>
            <w:tcW w:w="2972" w:type="dxa"/>
            <w:vMerge/>
          </w:tcPr>
          <w:p w:rsidR="00E034A2" w:rsidRPr="00602669" w:rsidRDefault="00E034A2" w:rsidP="0019305A">
            <w:pPr>
              <w:jc w:val="both"/>
              <w:rPr>
                <w:rFonts w:ascii="Times New Roman" w:hAnsi="Times New Roman" w:cs="Times New Roman"/>
                <w:sz w:val="24"/>
                <w:szCs w:val="24"/>
              </w:rPr>
            </w:pPr>
          </w:p>
        </w:tc>
        <w:tc>
          <w:tcPr>
            <w:tcW w:w="4394" w:type="dxa"/>
            <w:vAlign w:val="center"/>
          </w:tcPr>
          <w:p w:rsidR="00E034A2" w:rsidRPr="00602669" w:rsidRDefault="00E034A2" w:rsidP="0019305A">
            <w:pPr>
              <w:rPr>
                <w:rFonts w:ascii="Times New Roman" w:hAnsi="Times New Roman" w:cs="Times New Roman"/>
                <w:sz w:val="24"/>
                <w:szCs w:val="24"/>
              </w:rPr>
            </w:pPr>
            <w:r w:rsidRPr="00602669">
              <w:rPr>
                <w:rFonts w:ascii="Times New Roman" w:hAnsi="Times New Roman" w:cs="Times New Roman"/>
                <w:sz w:val="24"/>
                <w:szCs w:val="24"/>
              </w:rPr>
              <w:t>Hrvatske vode- naknada za uređenje voda</w:t>
            </w:r>
          </w:p>
        </w:tc>
        <w:tc>
          <w:tcPr>
            <w:tcW w:w="1985" w:type="dxa"/>
          </w:tcPr>
          <w:p w:rsidR="00E034A2" w:rsidRPr="00602669" w:rsidRDefault="00E034A2" w:rsidP="0019305A">
            <w:pPr>
              <w:jc w:val="right"/>
              <w:rPr>
                <w:rFonts w:ascii="Times New Roman" w:hAnsi="Times New Roman" w:cs="Times New Roman"/>
                <w:sz w:val="24"/>
                <w:szCs w:val="24"/>
              </w:rPr>
            </w:pPr>
            <w:r w:rsidRPr="00602669">
              <w:rPr>
                <w:rFonts w:ascii="Times New Roman" w:hAnsi="Times New Roman" w:cs="Times New Roman"/>
                <w:sz w:val="24"/>
                <w:szCs w:val="24"/>
              </w:rPr>
              <w:t>294.634,58</w:t>
            </w:r>
          </w:p>
        </w:tc>
      </w:tr>
      <w:tr w:rsidR="00E034A2" w:rsidRPr="00602669" w:rsidTr="0019305A">
        <w:trPr>
          <w:trHeight w:val="596"/>
        </w:trPr>
        <w:tc>
          <w:tcPr>
            <w:tcW w:w="2972" w:type="dxa"/>
            <w:vMerge/>
          </w:tcPr>
          <w:p w:rsidR="00E034A2" w:rsidRPr="00602669" w:rsidRDefault="00E034A2" w:rsidP="0019305A">
            <w:pPr>
              <w:jc w:val="both"/>
              <w:rPr>
                <w:rFonts w:ascii="Times New Roman" w:hAnsi="Times New Roman" w:cs="Times New Roman"/>
                <w:sz w:val="24"/>
                <w:szCs w:val="24"/>
              </w:rPr>
            </w:pPr>
          </w:p>
        </w:tc>
        <w:tc>
          <w:tcPr>
            <w:tcW w:w="4394" w:type="dxa"/>
            <w:vAlign w:val="center"/>
          </w:tcPr>
          <w:p w:rsidR="00E034A2" w:rsidRPr="00602669" w:rsidRDefault="00E034A2" w:rsidP="0019305A">
            <w:pPr>
              <w:rPr>
                <w:rFonts w:ascii="Times New Roman" w:hAnsi="Times New Roman" w:cs="Times New Roman"/>
                <w:sz w:val="24"/>
                <w:szCs w:val="24"/>
              </w:rPr>
            </w:pPr>
            <w:r w:rsidRPr="00602669">
              <w:rPr>
                <w:rFonts w:ascii="Times New Roman" w:hAnsi="Times New Roman" w:cs="Times New Roman"/>
                <w:sz w:val="24"/>
                <w:szCs w:val="24"/>
              </w:rPr>
              <w:t>Održavanje kanalske mreže i prijelaza</w:t>
            </w:r>
          </w:p>
        </w:tc>
        <w:tc>
          <w:tcPr>
            <w:tcW w:w="1985" w:type="dxa"/>
            <w:vAlign w:val="center"/>
          </w:tcPr>
          <w:p w:rsidR="00E034A2" w:rsidRPr="00602669" w:rsidRDefault="00E034A2" w:rsidP="0019305A">
            <w:pPr>
              <w:jc w:val="right"/>
              <w:rPr>
                <w:rFonts w:ascii="Times New Roman" w:hAnsi="Times New Roman" w:cs="Times New Roman"/>
                <w:sz w:val="24"/>
                <w:szCs w:val="24"/>
              </w:rPr>
            </w:pPr>
            <w:r w:rsidRPr="00602669">
              <w:rPr>
                <w:rFonts w:ascii="Times New Roman" w:hAnsi="Times New Roman" w:cs="Times New Roman"/>
                <w:sz w:val="24"/>
                <w:szCs w:val="24"/>
              </w:rPr>
              <w:t>80.000,00</w:t>
            </w:r>
          </w:p>
        </w:tc>
      </w:tr>
      <w:tr w:rsidR="00E034A2" w:rsidRPr="00602669" w:rsidTr="0019305A">
        <w:tc>
          <w:tcPr>
            <w:tcW w:w="2972" w:type="dxa"/>
          </w:tcPr>
          <w:p w:rsidR="00E034A2" w:rsidRPr="00602669" w:rsidRDefault="00E034A2" w:rsidP="0019305A">
            <w:pPr>
              <w:jc w:val="both"/>
              <w:rPr>
                <w:rFonts w:ascii="Times New Roman" w:hAnsi="Times New Roman" w:cs="Times New Roman"/>
                <w:sz w:val="24"/>
                <w:szCs w:val="24"/>
              </w:rPr>
            </w:pPr>
            <w:r w:rsidRPr="00602669">
              <w:rPr>
                <w:rFonts w:ascii="Times New Roman" w:hAnsi="Times New Roman" w:cs="Times New Roman"/>
                <w:sz w:val="24"/>
                <w:szCs w:val="24"/>
              </w:rPr>
              <w:t>SUŠA</w:t>
            </w:r>
          </w:p>
        </w:tc>
        <w:tc>
          <w:tcPr>
            <w:tcW w:w="4394" w:type="dxa"/>
          </w:tcPr>
          <w:p w:rsidR="00E034A2" w:rsidRPr="00602669" w:rsidRDefault="00E034A2" w:rsidP="0019305A">
            <w:pPr>
              <w:jc w:val="both"/>
              <w:rPr>
                <w:rFonts w:ascii="Times New Roman" w:hAnsi="Times New Roman" w:cs="Times New Roman"/>
                <w:sz w:val="24"/>
                <w:szCs w:val="24"/>
              </w:rPr>
            </w:pPr>
          </w:p>
          <w:p w:rsidR="00E034A2" w:rsidRPr="00602669" w:rsidRDefault="00E034A2" w:rsidP="0019305A">
            <w:pPr>
              <w:jc w:val="both"/>
              <w:rPr>
                <w:rFonts w:ascii="Times New Roman" w:hAnsi="Times New Roman" w:cs="Times New Roman"/>
                <w:sz w:val="24"/>
                <w:szCs w:val="24"/>
              </w:rPr>
            </w:pPr>
          </w:p>
        </w:tc>
        <w:tc>
          <w:tcPr>
            <w:tcW w:w="1985" w:type="dxa"/>
          </w:tcPr>
          <w:p w:rsidR="00E034A2" w:rsidRPr="00602669" w:rsidRDefault="00E034A2" w:rsidP="0019305A">
            <w:pPr>
              <w:jc w:val="both"/>
              <w:rPr>
                <w:rFonts w:ascii="Times New Roman" w:hAnsi="Times New Roman" w:cs="Times New Roman"/>
                <w:sz w:val="24"/>
                <w:szCs w:val="24"/>
              </w:rPr>
            </w:pPr>
          </w:p>
        </w:tc>
      </w:tr>
      <w:tr w:rsidR="00E034A2" w:rsidRPr="00602669" w:rsidTr="0019305A">
        <w:tc>
          <w:tcPr>
            <w:tcW w:w="2972" w:type="dxa"/>
          </w:tcPr>
          <w:p w:rsidR="00E034A2" w:rsidRPr="00602669" w:rsidRDefault="00E034A2" w:rsidP="0019305A">
            <w:pPr>
              <w:jc w:val="both"/>
              <w:rPr>
                <w:rFonts w:ascii="Times New Roman" w:hAnsi="Times New Roman" w:cs="Times New Roman"/>
                <w:sz w:val="24"/>
                <w:szCs w:val="24"/>
              </w:rPr>
            </w:pPr>
            <w:r w:rsidRPr="00602669">
              <w:rPr>
                <w:rFonts w:ascii="Times New Roman" w:hAnsi="Times New Roman" w:cs="Times New Roman"/>
                <w:sz w:val="24"/>
                <w:szCs w:val="24"/>
              </w:rPr>
              <w:t>TUČA</w:t>
            </w:r>
          </w:p>
        </w:tc>
        <w:tc>
          <w:tcPr>
            <w:tcW w:w="4394" w:type="dxa"/>
          </w:tcPr>
          <w:p w:rsidR="00E034A2" w:rsidRPr="00602669" w:rsidRDefault="00E034A2" w:rsidP="0019305A">
            <w:pPr>
              <w:jc w:val="both"/>
              <w:rPr>
                <w:rFonts w:ascii="Times New Roman" w:hAnsi="Times New Roman" w:cs="Times New Roman"/>
                <w:sz w:val="24"/>
                <w:szCs w:val="24"/>
              </w:rPr>
            </w:pPr>
          </w:p>
          <w:p w:rsidR="00E034A2" w:rsidRPr="00602669" w:rsidRDefault="00E034A2" w:rsidP="0019305A">
            <w:pPr>
              <w:jc w:val="both"/>
              <w:rPr>
                <w:rFonts w:ascii="Times New Roman" w:hAnsi="Times New Roman" w:cs="Times New Roman"/>
                <w:sz w:val="24"/>
                <w:szCs w:val="24"/>
              </w:rPr>
            </w:pPr>
          </w:p>
        </w:tc>
        <w:tc>
          <w:tcPr>
            <w:tcW w:w="1985" w:type="dxa"/>
          </w:tcPr>
          <w:p w:rsidR="00E034A2" w:rsidRPr="00602669" w:rsidRDefault="00E034A2" w:rsidP="0019305A">
            <w:pPr>
              <w:jc w:val="both"/>
              <w:rPr>
                <w:rFonts w:ascii="Times New Roman" w:hAnsi="Times New Roman" w:cs="Times New Roman"/>
                <w:sz w:val="24"/>
                <w:szCs w:val="24"/>
              </w:rPr>
            </w:pPr>
          </w:p>
        </w:tc>
      </w:tr>
      <w:tr w:rsidR="00E034A2" w:rsidRPr="00602669" w:rsidTr="0019305A">
        <w:tc>
          <w:tcPr>
            <w:tcW w:w="2972" w:type="dxa"/>
          </w:tcPr>
          <w:p w:rsidR="00E034A2" w:rsidRPr="00602669" w:rsidRDefault="00E034A2" w:rsidP="0019305A">
            <w:pPr>
              <w:jc w:val="both"/>
              <w:rPr>
                <w:rFonts w:ascii="Times New Roman" w:hAnsi="Times New Roman" w:cs="Times New Roman"/>
                <w:sz w:val="24"/>
                <w:szCs w:val="24"/>
              </w:rPr>
            </w:pPr>
            <w:r w:rsidRPr="00602669">
              <w:rPr>
                <w:rFonts w:ascii="Times New Roman" w:hAnsi="Times New Roman" w:cs="Times New Roman"/>
                <w:sz w:val="24"/>
                <w:szCs w:val="24"/>
              </w:rPr>
              <w:t>MRAZ</w:t>
            </w:r>
          </w:p>
        </w:tc>
        <w:tc>
          <w:tcPr>
            <w:tcW w:w="4394" w:type="dxa"/>
          </w:tcPr>
          <w:p w:rsidR="00E034A2" w:rsidRPr="00602669" w:rsidRDefault="00E034A2" w:rsidP="0019305A">
            <w:pPr>
              <w:jc w:val="both"/>
              <w:rPr>
                <w:rFonts w:ascii="Times New Roman" w:hAnsi="Times New Roman" w:cs="Times New Roman"/>
                <w:sz w:val="24"/>
                <w:szCs w:val="24"/>
              </w:rPr>
            </w:pPr>
          </w:p>
          <w:p w:rsidR="00E034A2" w:rsidRPr="00602669" w:rsidRDefault="00E034A2" w:rsidP="0019305A">
            <w:pPr>
              <w:jc w:val="both"/>
              <w:rPr>
                <w:rFonts w:ascii="Times New Roman" w:hAnsi="Times New Roman" w:cs="Times New Roman"/>
                <w:sz w:val="24"/>
                <w:szCs w:val="24"/>
              </w:rPr>
            </w:pPr>
          </w:p>
        </w:tc>
        <w:tc>
          <w:tcPr>
            <w:tcW w:w="1985" w:type="dxa"/>
          </w:tcPr>
          <w:p w:rsidR="00E034A2" w:rsidRPr="00602669" w:rsidRDefault="00E034A2" w:rsidP="0019305A">
            <w:pPr>
              <w:jc w:val="both"/>
              <w:rPr>
                <w:rFonts w:ascii="Times New Roman" w:hAnsi="Times New Roman" w:cs="Times New Roman"/>
                <w:sz w:val="24"/>
                <w:szCs w:val="24"/>
              </w:rPr>
            </w:pPr>
          </w:p>
        </w:tc>
      </w:tr>
      <w:tr w:rsidR="00E034A2" w:rsidRPr="00602669" w:rsidTr="0019305A">
        <w:tc>
          <w:tcPr>
            <w:tcW w:w="2972" w:type="dxa"/>
          </w:tcPr>
          <w:p w:rsidR="00E034A2" w:rsidRPr="00602669" w:rsidRDefault="00E034A2" w:rsidP="0019305A">
            <w:pPr>
              <w:rPr>
                <w:rFonts w:ascii="Times New Roman" w:hAnsi="Times New Roman" w:cs="Times New Roman"/>
                <w:sz w:val="24"/>
                <w:szCs w:val="24"/>
              </w:rPr>
            </w:pPr>
            <w:r w:rsidRPr="00602669">
              <w:rPr>
                <w:rFonts w:ascii="Times New Roman" w:hAnsi="Times New Roman" w:cs="Times New Roman"/>
                <w:sz w:val="24"/>
                <w:szCs w:val="24"/>
              </w:rPr>
              <w:t>IZVANREDNO VELIKA VISINA SNIJEGA</w:t>
            </w:r>
          </w:p>
        </w:tc>
        <w:tc>
          <w:tcPr>
            <w:tcW w:w="4394" w:type="dxa"/>
          </w:tcPr>
          <w:p w:rsidR="00E034A2" w:rsidRPr="00602669" w:rsidRDefault="00E034A2" w:rsidP="0019305A">
            <w:pPr>
              <w:jc w:val="both"/>
              <w:rPr>
                <w:rFonts w:ascii="Times New Roman" w:hAnsi="Times New Roman" w:cs="Times New Roman"/>
                <w:sz w:val="24"/>
                <w:szCs w:val="24"/>
              </w:rPr>
            </w:pPr>
          </w:p>
          <w:p w:rsidR="00E034A2" w:rsidRPr="00602669" w:rsidRDefault="00E034A2" w:rsidP="0019305A">
            <w:pPr>
              <w:jc w:val="both"/>
              <w:rPr>
                <w:rFonts w:ascii="Times New Roman" w:hAnsi="Times New Roman" w:cs="Times New Roman"/>
                <w:sz w:val="24"/>
                <w:szCs w:val="24"/>
              </w:rPr>
            </w:pPr>
          </w:p>
        </w:tc>
        <w:tc>
          <w:tcPr>
            <w:tcW w:w="1985" w:type="dxa"/>
          </w:tcPr>
          <w:p w:rsidR="00E034A2" w:rsidRPr="00602669" w:rsidRDefault="00E034A2" w:rsidP="0019305A">
            <w:pPr>
              <w:jc w:val="both"/>
              <w:rPr>
                <w:rFonts w:ascii="Times New Roman" w:hAnsi="Times New Roman" w:cs="Times New Roman"/>
                <w:sz w:val="24"/>
                <w:szCs w:val="24"/>
              </w:rPr>
            </w:pPr>
          </w:p>
        </w:tc>
      </w:tr>
      <w:tr w:rsidR="00E034A2" w:rsidRPr="00602669" w:rsidTr="0019305A">
        <w:tc>
          <w:tcPr>
            <w:tcW w:w="2972" w:type="dxa"/>
          </w:tcPr>
          <w:p w:rsidR="00E034A2" w:rsidRPr="00602669" w:rsidRDefault="00E034A2" w:rsidP="0019305A">
            <w:pPr>
              <w:rPr>
                <w:rFonts w:ascii="Times New Roman" w:hAnsi="Times New Roman" w:cs="Times New Roman"/>
                <w:sz w:val="24"/>
                <w:szCs w:val="24"/>
              </w:rPr>
            </w:pPr>
            <w:r w:rsidRPr="00602669">
              <w:rPr>
                <w:rFonts w:ascii="Times New Roman" w:hAnsi="Times New Roman" w:cs="Times New Roman"/>
                <w:sz w:val="24"/>
                <w:szCs w:val="24"/>
              </w:rPr>
              <w:t>KLIZANJE, TEČENJE, ODRONJAVANJE I PREVRTANJE ZEMLJIŠTA</w:t>
            </w:r>
          </w:p>
        </w:tc>
        <w:tc>
          <w:tcPr>
            <w:tcW w:w="4394" w:type="dxa"/>
          </w:tcPr>
          <w:p w:rsidR="00E034A2" w:rsidRPr="00602669" w:rsidRDefault="00E034A2" w:rsidP="0019305A">
            <w:pPr>
              <w:jc w:val="both"/>
              <w:rPr>
                <w:rFonts w:ascii="Times New Roman" w:hAnsi="Times New Roman" w:cs="Times New Roman"/>
                <w:sz w:val="24"/>
                <w:szCs w:val="24"/>
              </w:rPr>
            </w:pPr>
          </w:p>
        </w:tc>
        <w:tc>
          <w:tcPr>
            <w:tcW w:w="1985" w:type="dxa"/>
          </w:tcPr>
          <w:p w:rsidR="00E034A2" w:rsidRPr="00602669" w:rsidRDefault="00E034A2" w:rsidP="0019305A">
            <w:pPr>
              <w:jc w:val="both"/>
              <w:rPr>
                <w:rFonts w:ascii="Times New Roman" w:hAnsi="Times New Roman" w:cs="Times New Roman"/>
                <w:sz w:val="24"/>
                <w:szCs w:val="24"/>
              </w:rPr>
            </w:pPr>
          </w:p>
        </w:tc>
      </w:tr>
    </w:tbl>
    <w:p w:rsidR="00E034A2" w:rsidRPr="00460CA3" w:rsidRDefault="00E034A2" w:rsidP="00E034A2">
      <w:pPr>
        <w:pStyle w:val="Naslov1"/>
        <w:rPr>
          <w:rFonts w:ascii="Times New Roman" w:hAnsi="Times New Roman" w:cs="Times New Roman"/>
          <w:color w:val="auto"/>
          <w:sz w:val="24"/>
          <w:szCs w:val="24"/>
        </w:rPr>
      </w:pPr>
      <w:r w:rsidRPr="00460CA3">
        <w:rPr>
          <w:rFonts w:ascii="Times New Roman" w:hAnsi="Times New Roman" w:cs="Times New Roman"/>
          <w:color w:val="auto"/>
          <w:sz w:val="24"/>
          <w:szCs w:val="24"/>
        </w:rPr>
        <w:t>MJERE KOJE UKLJUČUJU SURADNJU S NADLEŽNIM TIJELIMA I/ILI DRUGIM TIJELIMA, ZNANSTVENIM USTANOVAMA I STRUČNJACIMA ZA PODRUČJU PRIRODNIH NEPOGODE</w:t>
      </w:r>
    </w:p>
    <w:p w:rsidR="00E034A2" w:rsidRPr="003E7D94" w:rsidRDefault="00E034A2" w:rsidP="00E034A2"/>
    <w:p w:rsidR="00E034A2" w:rsidRPr="00460CA3" w:rsidRDefault="00E034A2" w:rsidP="00E034A2">
      <w:pPr>
        <w:pStyle w:val="Naslov2"/>
        <w:rPr>
          <w:rFonts w:ascii="Times New Roman" w:hAnsi="Times New Roman" w:cs="Times New Roman"/>
          <w:color w:val="auto"/>
          <w:sz w:val="24"/>
          <w:szCs w:val="24"/>
        </w:rPr>
      </w:pPr>
      <w:r w:rsidRPr="00460CA3">
        <w:rPr>
          <w:rFonts w:ascii="Times New Roman" w:hAnsi="Times New Roman" w:cs="Times New Roman"/>
          <w:color w:val="auto"/>
          <w:sz w:val="24"/>
          <w:szCs w:val="24"/>
        </w:rPr>
        <w:t>EDUKACIJA</w:t>
      </w:r>
    </w:p>
    <w:p w:rsidR="00E034A2" w:rsidRPr="00602669" w:rsidRDefault="00E034A2" w:rsidP="00E034A2">
      <w:pPr>
        <w:jc w:val="both"/>
        <w:rPr>
          <w:rFonts w:ascii="Times New Roman" w:hAnsi="Times New Roman" w:cs="Times New Roman"/>
          <w:sz w:val="24"/>
          <w:szCs w:val="24"/>
        </w:rPr>
      </w:pPr>
      <w:r w:rsidRPr="00602669">
        <w:rPr>
          <w:rFonts w:ascii="Times New Roman" w:hAnsi="Times New Roman" w:cs="Times New Roman"/>
          <w:sz w:val="24"/>
          <w:szCs w:val="24"/>
        </w:rPr>
        <w:t xml:space="preserve">Kako bi se spriječio nastanak i ublažile posljedice prirodnih nepogoda temeljem članka 17. stavka 3. podstavka 2. Zakona o sustavu civilne zaštite („Narodne novine“ 82/15, 118/18, 31/20) Općina Podcrkavlje donijela je Plan vježbi za 2021. godinu. Izvršenje planskog dokumenta bilo je otežano </w:t>
      </w:r>
      <w:proofErr w:type="spellStart"/>
      <w:r w:rsidRPr="00602669">
        <w:rPr>
          <w:rFonts w:ascii="Times New Roman" w:hAnsi="Times New Roman" w:cs="Times New Roman"/>
          <w:sz w:val="24"/>
          <w:szCs w:val="24"/>
        </w:rPr>
        <w:t>pandemijom</w:t>
      </w:r>
      <w:proofErr w:type="spellEnd"/>
      <w:r w:rsidRPr="00602669">
        <w:rPr>
          <w:rFonts w:ascii="Times New Roman" w:hAnsi="Times New Roman" w:cs="Times New Roman"/>
          <w:sz w:val="24"/>
          <w:szCs w:val="24"/>
        </w:rPr>
        <w:t xml:space="preserve"> virusom COVID-19.</w:t>
      </w:r>
    </w:p>
    <w:p w:rsidR="00E034A2" w:rsidRPr="00460CA3" w:rsidRDefault="00E034A2" w:rsidP="00E034A2">
      <w:pPr>
        <w:pStyle w:val="Naslov2"/>
        <w:rPr>
          <w:rFonts w:ascii="Times New Roman" w:hAnsi="Times New Roman" w:cs="Times New Roman"/>
          <w:color w:val="auto"/>
          <w:sz w:val="24"/>
          <w:szCs w:val="24"/>
        </w:rPr>
      </w:pPr>
      <w:r w:rsidRPr="00460CA3">
        <w:rPr>
          <w:rFonts w:ascii="Times New Roman" w:hAnsi="Times New Roman" w:cs="Times New Roman"/>
          <w:color w:val="auto"/>
          <w:sz w:val="24"/>
          <w:szCs w:val="24"/>
        </w:rPr>
        <w:t>PLANSKI DOKUMENTI</w:t>
      </w:r>
    </w:p>
    <w:p w:rsidR="00E034A2" w:rsidRPr="003E7D94" w:rsidRDefault="00E034A2" w:rsidP="00E034A2"/>
    <w:p w:rsidR="00E034A2" w:rsidRPr="00602669" w:rsidRDefault="00E034A2" w:rsidP="00E034A2">
      <w:pPr>
        <w:jc w:val="both"/>
        <w:rPr>
          <w:rFonts w:ascii="Times New Roman" w:hAnsi="Times New Roman" w:cs="Times New Roman"/>
          <w:sz w:val="24"/>
          <w:szCs w:val="24"/>
        </w:rPr>
      </w:pPr>
      <w:r w:rsidRPr="00602669">
        <w:rPr>
          <w:rFonts w:ascii="Times New Roman" w:hAnsi="Times New Roman" w:cs="Times New Roman"/>
          <w:sz w:val="24"/>
          <w:szCs w:val="24"/>
        </w:rPr>
        <w:t>Općina Podcrkavlje donijela je u 2021. godini:</w:t>
      </w:r>
    </w:p>
    <w:p w:rsidR="00E034A2" w:rsidRPr="00602669" w:rsidRDefault="00E034A2" w:rsidP="00E034A2">
      <w:pPr>
        <w:pStyle w:val="Odlomakpopisa"/>
        <w:numPr>
          <w:ilvl w:val="0"/>
          <w:numId w:val="18"/>
        </w:numPr>
        <w:jc w:val="both"/>
        <w:rPr>
          <w:rFonts w:ascii="Times New Roman" w:hAnsi="Times New Roman" w:cs="Times New Roman"/>
          <w:sz w:val="24"/>
          <w:szCs w:val="24"/>
        </w:rPr>
      </w:pPr>
      <w:r w:rsidRPr="00602669">
        <w:rPr>
          <w:rFonts w:ascii="Times New Roman" w:hAnsi="Times New Roman" w:cs="Times New Roman"/>
          <w:sz w:val="24"/>
          <w:szCs w:val="24"/>
        </w:rPr>
        <w:t xml:space="preserve">Plan djelovanja u području prirodnih nepogoda za 2022. godinu, </w:t>
      </w:r>
    </w:p>
    <w:p w:rsidR="00E034A2" w:rsidRPr="00602669" w:rsidRDefault="00E034A2" w:rsidP="00E034A2">
      <w:pPr>
        <w:pStyle w:val="Odlomakpopisa"/>
        <w:numPr>
          <w:ilvl w:val="0"/>
          <w:numId w:val="18"/>
        </w:numPr>
        <w:jc w:val="both"/>
        <w:rPr>
          <w:rFonts w:ascii="Times New Roman" w:hAnsi="Times New Roman" w:cs="Times New Roman"/>
          <w:sz w:val="24"/>
          <w:szCs w:val="24"/>
        </w:rPr>
      </w:pPr>
      <w:r w:rsidRPr="00602669">
        <w:rPr>
          <w:rFonts w:ascii="Times New Roman" w:hAnsi="Times New Roman" w:cs="Times New Roman"/>
          <w:sz w:val="24"/>
          <w:szCs w:val="24"/>
        </w:rPr>
        <w:t xml:space="preserve">provela redovito ažuriranje priloga Plana djelovanja CZ kako bi potrebni podaci bili ažurni u slučaju nastanaka izvanrednog događaja, </w:t>
      </w:r>
    </w:p>
    <w:p w:rsidR="00E034A2" w:rsidRPr="00602669" w:rsidRDefault="00E034A2" w:rsidP="00E034A2">
      <w:pPr>
        <w:pStyle w:val="Odlomakpopisa"/>
        <w:numPr>
          <w:ilvl w:val="0"/>
          <w:numId w:val="18"/>
        </w:numPr>
        <w:jc w:val="both"/>
        <w:rPr>
          <w:rFonts w:ascii="Times New Roman" w:hAnsi="Times New Roman" w:cs="Times New Roman"/>
          <w:sz w:val="24"/>
          <w:szCs w:val="24"/>
        </w:rPr>
      </w:pPr>
      <w:r w:rsidRPr="00602669">
        <w:rPr>
          <w:rFonts w:ascii="Times New Roman" w:hAnsi="Times New Roman" w:cs="Times New Roman"/>
          <w:sz w:val="24"/>
          <w:szCs w:val="24"/>
        </w:rPr>
        <w:t>Procjenu rizika od velikih nesreća – usklađivanje</w:t>
      </w:r>
    </w:p>
    <w:p w:rsidR="00E034A2" w:rsidRPr="00602669" w:rsidRDefault="00E034A2" w:rsidP="00E034A2">
      <w:pPr>
        <w:pStyle w:val="Odlomakpopisa"/>
        <w:numPr>
          <w:ilvl w:val="0"/>
          <w:numId w:val="18"/>
        </w:numPr>
        <w:jc w:val="both"/>
        <w:rPr>
          <w:rFonts w:ascii="Times New Roman" w:hAnsi="Times New Roman" w:cs="Times New Roman"/>
          <w:sz w:val="24"/>
          <w:szCs w:val="24"/>
        </w:rPr>
      </w:pPr>
      <w:r w:rsidRPr="00602669">
        <w:rPr>
          <w:rFonts w:ascii="Times New Roman" w:hAnsi="Times New Roman" w:cs="Times New Roman"/>
          <w:sz w:val="24"/>
          <w:szCs w:val="24"/>
        </w:rPr>
        <w:t>Plan vježbi za 2022. godinu.</w:t>
      </w:r>
    </w:p>
    <w:p w:rsidR="00E034A2" w:rsidRPr="00602669" w:rsidRDefault="00E034A2" w:rsidP="00E034A2">
      <w:pPr>
        <w:rPr>
          <w:rFonts w:ascii="Times New Roman" w:hAnsi="Times New Roman" w:cs="Times New Roman"/>
          <w:sz w:val="24"/>
          <w:szCs w:val="24"/>
        </w:rPr>
      </w:pPr>
    </w:p>
    <w:p w:rsidR="00E034A2" w:rsidRPr="00602669" w:rsidRDefault="00E034A2" w:rsidP="00E034A2">
      <w:pPr>
        <w:spacing w:after="0"/>
        <w:rPr>
          <w:rFonts w:ascii="Times New Roman" w:eastAsiaTheme="majorEastAsia" w:hAnsi="Times New Roman" w:cs="Times New Roman"/>
          <w:sz w:val="24"/>
          <w:szCs w:val="24"/>
        </w:rPr>
      </w:pPr>
      <w:r w:rsidRPr="00602669">
        <w:rPr>
          <w:rFonts w:ascii="Times New Roman" w:eastAsiaTheme="majorEastAsia" w:hAnsi="Times New Roman" w:cs="Times New Roman"/>
          <w:sz w:val="24"/>
          <w:szCs w:val="24"/>
        </w:rPr>
        <w:t>KLASA: 246-02/22-01/2</w:t>
      </w:r>
    </w:p>
    <w:p w:rsidR="00E034A2" w:rsidRPr="00602669" w:rsidRDefault="00E034A2" w:rsidP="00E034A2">
      <w:pPr>
        <w:spacing w:after="0"/>
        <w:rPr>
          <w:rFonts w:ascii="Times New Roman" w:eastAsiaTheme="majorEastAsia" w:hAnsi="Times New Roman" w:cs="Times New Roman"/>
          <w:sz w:val="24"/>
          <w:szCs w:val="24"/>
        </w:rPr>
      </w:pPr>
      <w:r w:rsidRPr="00602669">
        <w:rPr>
          <w:rFonts w:ascii="Times New Roman" w:eastAsiaTheme="majorEastAsia" w:hAnsi="Times New Roman" w:cs="Times New Roman"/>
          <w:sz w:val="24"/>
          <w:szCs w:val="24"/>
        </w:rPr>
        <w:t>URBROJ: 2178-13-02/1-22-1</w:t>
      </w:r>
    </w:p>
    <w:p w:rsidR="00E034A2" w:rsidRPr="00602669" w:rsidRDefault="00E034A2" w:rsidP="00E034A2">
      <w:pPr>
        <w:spacing w:after="0"/>
        <w:jc w:val="right"/>
        <w:rPr>
          <w:rFonts w:ascii="Times New Roman" w:eastAsiaTheme="majorEastAsia" w:hAnsi="Times New Roman" w:cs="Times New Roman"/>
          <w:sz w:val="24"/>
          <w:szCs w:val="24"/>
        </w:rPr>
      </w:pPr>
      <w:r w:rsidRPr="00602669">
        <w:rPr>
          <w:rFonts w:ascii="Times New Roman" w:eastAsiaTheme="majorEastAsia" w:hAnsi="Times New Roman" w:cs="Times New Roman"/>
          <w:sz w:val="24"/>
          <w:szCs w:val="24"/>
        </w:rPr>
        <w:tab/>
      </w:r>
      <w:r w:rsidRPr="00602669">
        <w:rPr>
          <w:rFonts w:ascii="Times New Roman" w:eastAsiaTheme="majorEastAsia" w:hAnsi="Times New Roman" w:cs="Times New Roman"/>
          <w:sz w:val="24"/>
          <w:szCs w:val="24"/>
        </w:rPr>
        <w:tab/>
      </w:r>
      <w:r w:rsidRPr="00602669">
        <w:rPr>
          <w:rFonts w:ascii="Times New Roman" w:eastAsiaTheme="majorEastAsia" w:hAnsi="Times New Roman" w:cs="Times New Roman"/>
          <w:sz w:val="24"/>
          <w:szCs w:val="24"/>
        </w:rPr>
        <w:tab/>
      </w:r>
      <w:r w:rsidRPr="00602669">
        <w:rPr>
          <w:rFonts w:ascii="Times New Roman" w:eastAsiaTheme="majorEastAsia" w:hAnsi="Times New Roman" w:cs="Times New Roman"/>
          <w:sz w:val="24"/>
          <w:szCs w:val="24"/>
        </w:rPr>
        <w:tab/>
      </w:r>
      <w:r w:rsidRPr="00602669">
        <w:rPr>
          <w:rFonts w:ascii="Times New Roman" w:eastAsiaTheme="majorEastAsia" w:hAnsi="Times New Roman" w:cs="Times New Roman"/>
          <w:sz w:val="24"/>
          <w:szCs w:val="24"/>
        </w:rPr>
        <w:tab/>
      </w:r>
      <w:r w:rsidRPr="00602669">
        <w:rPr>
          <w:rFonts w:ascii="Times New Roman" w:eastAsiaTheme="majorEastAsia" w:hAnsi="Times New Roman" w:cs="Times New Roman"/>
          <w:sz w:val="24"/>
          <w:szCs w:val="24"/>
        </w:rPr>
        <w:tab/>
      </w:r>
      <w:r w:rsidRPr="00602669">
        <w:rPr>
          <w:rFonts w:ascii="Times New Roman" w:eastAsiaTheme="majorEastAsia" w:hAnsi="Times New Roman" w:cs="Times New Roman"/>
          <w:sz w:val="24"/>
          <w:szCs w:val="24"/>
        </w:rPr>
        <w:tab/>
      </w:r>
      <w:r w:rsidRPr="00602669">
        <w:rPr>
          <w:rFonts w:ascii="Times New Roman" w:eastAsiaTheme="majorEastAsia" w:hAnsi="Times New Roman" w:cs="Times New Roman"/>
          <w:sz w:val="24"/>
          <w:szCs w:val="24"/>
        </w:rPr>
        <w:tab/>
      </w:r>
      <w:r w:rsidRPr="00602669">
        <w:rPr>
          <w:rFonts w:ascii="Times New Roman" w:eastAsiaTheme="majorEastAsia" w:hAnsi="Times New Roman" w:cs="Times New Roman"/>
          <w:sz w:val="24"/>
          <w:szCs w:val="24"/>
        </w:rPr>
        <w:tab/>
        <w:t>OPĆINSKI NAČELNIK</w:t>
      </w:r>
    </w:p>
    <w:p w:rsidR="00E034A2" w:rsidRDefault="00E034A2" w:rsidP="00E034A2">
      <w:pPr>
        <w:spacing w:after="0"/>
        <w:jc w:val="right"/>
        <w:rPr>
          <w:rFonts w:ascii="Times New Roman" w:eastAsiaTheme="majorEastAsia" w:hAnsi="Times New Roman" w:cs="Times New Roman"/>
          <w:sz w:val="24"/>
          <w:szCs w:val="24"/>
        </w:rPr>
      </w:pPr>
      <w:r w:rsidRPr="00602669">
        <w:rPr>
          <w:rFonts w:ascii="Times New Roman" w:eastAsiaTheme="majorEastAsia" w:hAnsi="Times New Roman" w:cs="Times New Roman"/>
          <w:sz w:val="24"/>
          <w:szCs w:val="24"/>
        </w:rPr>
        <w:t xml:space="preserve">Tomislav </w:t>
      </w:r>
      <w:proofErr w:type="spellStart"/>
      <w:r w:rsidRPr="00602669">
        <w:rPr>
          <w:rFonts w:ascii="Times New Roman" w:eastAsiaTheme="majorEastAsia" w:hAnsi="Times New Roman" w:cs="Times New Roman"/>
          <w:sz w:val="24"/>
          <w:szCs w:val="24"/>
        </w:rPr>
        <w:t>Trtanj</w:t>
      </w:r>
      <w:proofErr w:type="spellEnd"/>
      <w:r>
        <w:rPr>
          <w:rFonts w:ascii="Times New Roman" w:eastAsiaTheme="majorEastAsia" w:hAnsi="Times New Roman" w:cs="Times New Roman"/>
          <w:sz w:val="24"/>
          <w:szCs w:val="24"/>
        </w:rPr>
        <w:t xml:space="preserve">, v.r. </w:t>
      </w:r>
    </w:p>
    <w:p w:rsidR="00E034A2" w:rsidRDefault="00E034A2" w:rsidP="00835361">
      <w:pPr>
        <w:ind w:firstLine="709"/>
        <w:jc w:val="both"/>
        <w:rPr>
          <w:rFonts w:ascii="Times New Roman" w:hAnsi="Times New Roman" w:cs="Times New Roman"/>
        </w:rPr>
      </w:pPr>
    </w:p>
    <w:p w:rsidR="00AA16A8" w:rsidRDefault="00AA16A8" w:rsidP="00835361">
      <w:pPr>
        <w:ind w:firstLine="709"/>
        <w:jc w:val="both"/>
        <w:rPr>
          <w:rFonts w:ascii="Times New Roman" w:hAnsi="Times New Roman" w:cs="Times New Roman"/>
        </w:rPr>
      </w:pPr>
    </w:p>
    <w:p w:rsidR="00460CA3" w:rsidRDefault="00460CA3" w:rsidP="00835361">
      <w:pPr>
        <w:ind w:firstLine="709"/>
        <w:jc w:val="both"/>
        <w:rPr>
          <w:rFonts w:ascii="Times New Roman" w:hAnsi="Times New Roman" w:cs="Times New Roman"/>
        </w:rPr>
      </w:pPr>
    </w:p>
    <w:p w:rsidR="00460CA3" w:rsidRDefault="00460CA3" w:rsidP="00835361">
      <w:pPr>
        <w:ind w:firstLine="709"/>
        <w:jc w:val="both"/>
        <w:rPr>
          <w:rFonts w:ascii="Times New Roman" w:hAnsi="Times New Roman" w:cs="Times New Roman"/>
        </w:rPr>
      </w:pPr>
    </w:p>
    <w:p w:rsidR="00460CA3" w:rsidRDefault="00460CA3" w:rsidP="00835361">
      <w:pPr>
        <w:ind w:firstLine="709"/>
        <w:jc w:val="both"/>
        <w:rPr>
          <w:rFonts w:ascii="Times New Roman" w:hAnsi="Times New Roman" w:cs="Times New Roman"/>
        </w:rPr>
      </w:pPr>
    </w:p>
    <w:p w:rsidR="00460CA3" w:rsidRDefault="00460CA3" w:rsidP="00835361">
      <w:pPr>
        <w:ind w:firstLine="709"/>
        <w:jc w:val="both"/>
        <w:rPr>
          <w:rFonts w:ascii="Times New Roman" w:hAnsi="Times New Roman" w:cs="Times New Roman"/>
        </w:rPr>
      </w:pPr>
    </w:p>
    <w:p w:rsidR="00460CA3" w:rsidRDefault="00460CA3" w:rsidP="00835361">
      <w:pPr>
        <w:ind w:firstLine="709"/>
        <w:jc w:val="both"/>
        <w:rPr>
          <w:rFonts w:ascii="Times New Roman" w:hAnsi="Times New Roman" w:cs="Times New Roman"/>
        </w:rPr>
      </w:pPr>
    </w:p>
    <w:p w:rsidR="00835361" w:rsidRPr="00835361" w:rsidRDefault="00835361" w:rsidP="00835361">
      <w:pPr>
        <w:ind w:firstLine="709"/>
        <w:jc w:val="both"/>
        <w:rPr>
          <w:rFonts w:ascii="Times New Roman" w:hAnsi="Times New Roman" w:cs="Times New Roman"/>
        </w:rPr>
      </w:pPr>
      <w:r w:rsidRPr="00835361">
        <w:rPr>
          <w:rFonts w:ascii="Times New Roman" w:hAnsi="Times New Roman" w:cs="Times New Roman"/>
        </w:rPr>
        <w:t xml:space="preserve">Na temelju članka 32. Statuta općine Podcrkavlje („Službeni vjesnik“ Brodsko-posavske županije broj 7/18 , 7/20 i 34/21), Općinsko vijeće općine Podcrkavlje na svojoj 10. sjednici održanoj dana 30. ožujka 2022. godine donosi: </w:t>
      </w:r>
    </w:p>
    <w:p w:rsidR="00835361" w:rsidRPr="00835361" w:rsidRDefault="00835361" w:rsidP="00835361">
      <w:pPr>
        <w:jc w:val="center"/>
        <w:rPr>
          <w:rFonts w:ascii="Times New Roman" w:hAnsi="Times New Roman" w:cs="Times New Roman"/>
          <w:b/>
        </w:rPr>
      </w:pPr>
      <w:r w:rsidRPr="00835361">
        <w:rPr>
          <w:rFonts w:ascii="Times New Roman" w:hAnsi="Times New Roman" w:cs="Times New Roman"/>
          <w:b/>
        </w:rPr>
        <w:t>ZAKLJUČAK</w:t>
      </w:r>
    </w:p>
    <w:p w:rsidR="00835361" w:rsidRPr="00835361" w:rsidRDefault="00835361" w:rsidP="00835361">
      <w:pPr>
        <w:spacing w:after="0"/>
        <w:jc w:val="center"/>
        <w:rPr>
          <w:rFonts w:ascii="Times New Roman" w:hAnsi="Times New Roman" w:cs="Times New Roman"/>
          <w:b/>
        </w:rPr>
      </w:pPr>
      <w:r w:rsidRPr="00835361">
        <w:rPr>
          <w:rFonts w:ascii="Times New Roman" w:hAnsi="Times New Roman" w:cs="Times New Roman"/>
          <w:b/>
        </w:rPr>
        <w:t xml:space="preserve">o prihvaćanju Izvješća o provedbi </w:t>
      </w:r>
    </w:p>
    <w:p w:rsidR="00835361" w:rsidRPr="00835361" w:rsidRDefault="00835361" w:rsidP="00835361">
      <w:pPr>
        <w:jc w:val="center"/>
        <w:rPr>
          <w:rFonts w:ascii="Times New Roman" w:hAnsi="Times New Roman" w:cs="Times New Roman"/>
          <w:b/>
        </w:rPr>
      </w:pPr>
      <w:r w:rsidRPr="00835361">
        <w:rPr>
          <w:rFonts w:ascii="Times New Roman" w:hAnsi="Times New Roman" w:cs="Times New Roman"/>
          <w:b/>
        </w:rPr>
        <w:t>Plana  gospodarenja otpadom  za 2021. godinu</w:t>
      </w:r>
    </w:p>
    <w:p w:rsidR="00835361" w:rsidRPr="00835361" w:rsidRDefault="00835361" w:rsidP="00835361">
      <w:pPr>
        <w:rPr>
          <w:rFonts w:ascii="Times New Roman" w:hAnsi="Times New Roman" w:cs="Times New Roman"/>
        </w:rPr>
      </w:pPr>
    </w:p>
    <w:p w:rsidR="00835361" w:rsidRPr="00835361" w:rsidRDefault="00835361" w:rsidP="00835361">
      <w:pPr>
        <w:tabs>
          <w:tab w:val="left" w:pos="4488"/>
        </w:tabs>
        <w:jc w:val="center"/>
        <w:rPr>
          <w:rFonts w:ascii="Times New Roman" w:hAnsi="Times New Roman" w:cs="Times New Roman"/>
        </w:rPr>
      </w:pPr>
      <w:r w:rsidRPr="00835361">
        <w:rPr>
          <w:rFonts w:ascii="Times New Roman" w:hAnsi="Times New Roman" w:cs="Times New Roman"/>
        </w:rPr>
        <w:t>I.</w:t>
      </w:r>
    </w:p>
    <w:p w:rsidR="00835361" w:rsidRDefault="00835361" w:rsidP="00835361">
      <w:pPr>
        <w:ind w:firstLine="708"/>
        <w:jc w:val="both"/>
        <w:rPr>
          <w:rFonts w:ascii="Times New Roman" w:hAnsi="Times New Roman" w:cs="Times New Roman"/>
        </w:rPr>
      </w:pPr>
      <w:r w:rsidRPr="00835361">
        <w:rPr>
          <w:rFonts w:ascii="Times New Roman" w:hAnsi="Times New Roman" w:cs="Times New Roman"/>
        </w:rPr>
        <w:t>Općinsko vijeće općine Podcrkavlje prihvaća Izvješće načelnika općine o provedbi Plana gospodarenja otpadom na području općine Podcrkavlje za 2021. godinu.</w:t>
      </w:r>
    </w:p>
    <w:p w:rsidR="00AA16A8" w:rsidRPr="00835361" w:rsidRDefault="00AA16A8" w:rsidP="00835361">
      <w:pPr>
        <w:ind w:firstLine="708"/>
        <w:jc w:val="both"/>
        <w:rPr>
          <w:rFonts w:ascii="Times New Roman" w:hAnsi="Times New Roman" w:cs="Times New Roman"/>
        </w:rPr>
      </w:pPr>
    </w:p>
    <w:p w:rsidR="00835361" w:rsidRPr="00835361" w:rsidRDefault="00835361" w:rsidP="00835361">
      <w:pPr>
        <w:tabs>
          <w:tab w:val="left" w:pos="4488"/>
        </w:tabs>
        <w:jc w:val="center"/>
        <w:rPr>
          <w:rFonts w:ascii="Times New Roman" w:hAnsi="Times New Roman" w:cs="Times New Roman"/>
        </w:rPr>
      </w:pPr>
      <w:r w:rsidRPr="00835361">
        <w:rPr>
          <w:rFonts w:ascii="Times New Roman" w:hAnsi="Times New Roman" w:cs="Times New Roman"/>
        </w:rPr>
        <w:t>II.</w:t>
      </w:r>
    </w:p>
    <w:p w:rsidR="00835361" w:rsidRPr="00835361" w:rsidRDefault="00835361" w:rsidP="00835361">
      <w:pPr>
        <w:ind w:firstLine="708"/>
        <w:jc w:val="both"/>
        <w:rPr>
          <w:rFonts w:ascii="Times New Roman" w:hAnsi="Times New Roman" w:cs="Times New Roman"/>
        </w:rPr>
      </w:pPr>
      <w:r w:rsidRPr="00835361">
        <w:rPr>
          <w:rFonts w:ascii="Times New Roman" w:hAnsi="Times New Roman" w:cs="Times New Roman"/>
        </w:rPr>
        <w:t>Izvješće o provedbi Plana gospodarenja otpadom za 2021. godinu koje je podnio općinski načelnik sastavni je dio ovog zaključka.</w:t>
      </w:r>
    </w:p>
    <w:p w:rsidR="00835361" w:rsidRPr="00835361" w:rsidRDefault="00835361" w:rsidP="00835361">
      <w:pPr>
        <w:jc w:val="center"/>
        <w:rPr>
          <w:rFonts w:ascii="Times New Roman" w:hAnsi="Times New Roman" w:cs="Times New Roman"/>
        </w:rPr>
      </w:pPr>
      <w:r w:rsidRPr="00835361">
        <w:rPr>
          <w:rFonts w:ascii="Times New Roman" w:hAnsi="Times New Roman" w:cs="Times New Roman"/>
        </w:rPr>
        <w:t>III.</w:t>
      </w:r>
    </w:p>
    <w:p w:rsidR="00835361" w:rsidRPr="00835361" w:rsidRDefault="00835361" w:rsidP="00835361">
      <w:pPr>
        <w:ind w:firstLine="708"/>
        <w:jc w:val="both"/>
        <w:rPr>
          <w:rFonts w:ascii="Times New Roman" w:hAnsi="Times New Roman" w:cs="Times New Roman"/>
        </w:rPr>
      </w:pPr>
      <w:r w:rsidRPr="00835361">
        <w:rPr>
          <w:rFonts w:ascii="Times New Roman" w:hAnsi="Times New Roman" w:cs="Times New Roman"/>
        </w:rPr>
        <w:t>Izvješće o provedbi Plana gospodarenja otpadom za 2021. godinu i Zaključak o prihvaćanju Izvješća o provedbi Plana gospodarenja otpadom za 2021. godinu objavit će se u „Službenim novinama Općine Podcrkavlje“.</w:t>
      </w:r>
    </w:p>
    <w:p w:rsidR="00835361" w:rsidRPr="00835361" w:rsidRDefault="00835361" w:rsidP="00835361">
      <w:pPr>
        <w:spacing w:after="0"/>
        <w:ind w:firstLine="708"/>
        <w:jc w:val="center"/>
        <w:rPr>
          <w:rFonts w:ascii="Times New Roman" w:hAnsi="Times New Roman" w:cs="Times New Roman"/>
          <w:i/>
        </w:rPr>
      </w:pPr>
      <w:r w:rsidRPr="00835361">
        <w:rPr>
          <w:rFonts w:ascii="Times New Roman" w:hAnsi="Times New Roman" w:cs="Times New Roman"/>
          <w:i/>
        </w:rPr>
        <w:t>OPĆINSKO VIJEĆE</w:t>
      </w:r>
    </w:p>
    <w:p w:rsidR="00835361" w:rsidRPr="00835361" w:rsidRDefault="00835361" w:rsidP="00835361">
      <w:pPr>
        <w:ind w:firstLine="708"/>
        <w:jc w:val="center"/>
        <w:rPr>
          <w:rFonts w:ascii="Times New Roman" w:hAnsi="Times New Roman" w:cs="Times New Roman"/>
        </w:rPr>
      </w:pPr>
      <w:r w:rsidRPr="00835361">
        <w:rPr>
          <w:rFonts w:ascii="Times New Roman" w:hAnsi="Times New Roman" w:cs="Times New Roman"/>
          <w:i/>
        </w:rPr>
        <w:t>OPĆINE PODCRKAVLJE</w:t>
      </w:r>
    </w:p>
    <w:p w:rsidR="00835361" w:rsidRPr="00835361" w:rsidRDefault="00835361" w:rsidP="00835361">
      <w:pPr>
        <w:spacing w:after="0"/>
        <w:rPr>
          <w:rFonts w:ascii="Times New Roman" w:hAnsi="Times New Roman" w:cs="Times New Roman"/>
        </w:rPr>
      </w:pPr>
      <w:r w:rsidRPr="00835361">
        <w:rPr>
          <w:rFonts w:ascii="Times New Roman" w:hAnsi="Times New Roman" w:cs="Times New Roman"/>
        </w:rPr>
        <w:t>KLASA: 363-02/22-06/1</w:t>
      </w:r>
    </w:p>
    <w:p w:rsidR="00835361" w:rsidRDefault="00835361" w:rsidP="00835361">
      <w:pPr>
        <w:rPr>
          <w:rFonts w:ascii="Times New Roman" w:hAnsi="Times New Roman" w:cs="Times New Roman"/>
        </w:rPr>
      </w:pPr>
      <w:r w:rsidRPr="00835361">
        <w:rPr>
          <w:rFonts w:ascii="Times New Roman" w:hAnsi="Times New Roman" w:cs="Times New Roman"/>
        </w:rPr>
        <w:t>URBROJ: 2178-13-01/1-22-7</w:t>
      </w:r>
    </w:p>
    <w:p w:rsidR="00022B82" w:rsidRPr="00835361" w:rsidRDefault="00022B82" w:rsidP="00835361">
      <w:pPr>
        <w:rPr>
          <w:rFonts w:ascii="Times New Roman" w:hAnsi="Times New Roman" w:cs="Times New Roman"/>
        </w:rPr>
      </w:pPr>
    </w:p>
    <w:p w:rsidR="00835361" w:rsidRPr="00835361" w:rsidRDefault="00835361" w:rsidP="00835361">
      <w:pPr>
        <w:spacing w:after="0"/>
        <w:jc w:val="right"/>
        <w:rPr>
          <w:rFonts w:ascii="Times New Roman" w:hAnsi="Times New Roman" w:cs="Times New Roman"/>
        </w:rPr>
      </w:pPr>
      <w:r w:rsidRPr="00835361">
        <w:rPr>
          <w:rFonts w:ascii="Times New Roman" w:hAnsi="Times New Roman" w:cs="Times New Roman"/>
        </w:rPr>
        <w:t xml:space="preserve">                                                                                                                       PREDSJEDNIK</w:t>
      </w:r>
    </w:p>
    <w:p w:rsidR="00835361" w:rsidRPr="00835361" w:rsidRDefault="00835361" w:rsidP="00835361">
      <w:pPr>
        <w:spacing w:after="0"/>
        <w:jc w:val="right"/>
        <w:rPr>
          <w:rFonts w:ascii="Times New Roman" w:hAnsi="Times New Roman" w:cs="Times New Roman"/>
        </w:rPr>
      </w:pPr>
      <w:r w:rsidRPr="00835361">
        <w:rPr>
          <w:rFonts w:ascii="Times New Roman" w:hAnsi="Times New Roman" w:cs="Times New Roman"/>
        </w:rPr>
        <w:t xml:space="preserve">    </w:t>
      </w:r>
      <w:r w:rsidRPr="00835361">
        <w:rPr>
          <w:rFonts w:ascii="Times New Roman" w:hAnsi="Times New Roman" w:cs="Times New Roman"/>
        </w:rPr>
        <w:tab/>
      </w:r>
      <w:r w:rsidRPr="00835361">
        <w:rPr>
          <w:rFonts w:ascii="Times New Roman" w:hAnsi="Times New Roman" w:cs="Times New Roman"/>
        </w:rPr>
        <w:tab/>
      </w:r>
      <w:r w:rsidRPr="00835361">
        <w:rPr>
          <w:rFonts w:ascii="Times New Roman" w:hAnsi="Times New Roman" w:cs="Times New Roman"/>
        </w:rPr>
        <w:tab/>
      </w:r>
      <w:r w:rsidRPr="00835361">
        <w:rPr>
          <w:rFonts w:ascii="Times New Roman" w:hAnsi="Times New Roman" w:cs="Times New Roman"/>
        </w:rPr>
        <w:tab/>
      </w:r>
      <w:r w:rsidRPr="00835361">
        <w:rPr>
          <w:rFonts w:ascii="Times New Roman" w:hAnsi="Times New Roman" w:cs="Times New Roman"/>
        </w:rPr>
        <w:tab/>
      </w:r>
      <w:r w:rsidRPr="00835361">
        <w:rPr>
          <w:rFonts w:ascii="Times New Roman" w:hAnsi="Times New Roman" w:cs="Times New Roman"/>
        </w:rPr>
        <w:tab/>
      </w:r>
      <w:r w:rsidRPr="00835361">
        <w:rPr>
          <w:rFonts w:ascii="Times New Roman" w:hAnsi="Times New Roman" w:cs="Times New Roman"/>
        </w:rPr>
        <w:tab/>
      </w:r>
      <w:r w:rsidRPr="00835361">
        <w:rPr>
          <w:rFonts w:ascii="Times New Roman" w:hAnsi="Times New Roman" w:cs="Times New Roman"/>
        </w:rPr>
        <w:tab/>
      </w:r>
      <w:r w:rsidRPr="00835361">
        <w:rPr>
          <w:rFonts w:ascii="Times New Roman" w:hAnsi="Times New Roman" w:cs="Times New Roman"/>
        </w:rPr>
        <w:tab/>
        <w:t xml:space="preserve">       OPĆINSKOG VIJEĆA</w:t>
      </w:r>
    </w:p>
    <w:p w:rsidR="00835361" w:rsidRPr="00835361" w:rsidRDefault="00835361" w:rsidP="00835361">
      <w:pPr>
        <w:ind w:left="6372"/>
        <w:jc w:val="right"/>
        <w:rPr>
          <w:rFonts w:ascii="Times New Roman" w:hAnsi="Times New Roman" w:cs="Times New Roman"/>
        </w:rPr>
      </w:pPr>
      <w:r w:rsidRPr="00835361">
        <w:rPr>
          <w:rFonts w:ascii="Times New Roman" w:hAnsi="Times New Roman" w:cs="Times New Roman"/>
        </w:rPr>
        <w:t xml:space="preserve"> Damir Miletić, ing. </w:t>
      </w:r>
      <w:r>
        <w:rPr>
          <w:rFonts w:ascii="Times New Roman" w:hAnsi="Times New Roman" w:cs="Times New Roman"/>
        </w:rPr>
        <w:t xml:space="preserve">, v.r. </w:t>
      </w:r>
    </w:p>
    <w:p w:rsidR="00835361" w:rsidRDefault="00835361">
      <w:pPr>
        <w:rPr>
          <w:rFonts w:ascii="Times New Roman" w:hAnsi="Times New Roman" w:cs="Times New Roman"/>
          <w:sz w:val="18"/>
          <w:szCs w:val="18"/>
        </w:rPr>
      </w:pPr>
    </w:p>
    <w:p w:rsidR="00AC795E" w:rsidRDefault="00AC795E" w:rsidP="00E034A2">
      <w:pPr>
        <w:spacing w:after="0"/>
        <w:rPr>
          <w:rFonts w:ascii="Times New Roman" w:eastAsiaTheme="majorEastAsia" w:hAnsi="Times New Roman" w:cs="Times New Roman"/>
          <w:sz w:val="24"/>
          <w:szCs w:val="24"/>
        </w:rPr>
      </w:pPr>
    </w:p>
    <w:p w:rsidR="003E7D94" w:rsidRDefault="003E7D94" w:rsidP="00AC795E">
      <w:pPr>
        <w:spacing w:after="0"/>
        <w:jc w:val="right"/>
        <w:rPr>
          <w:rFonts w:ascii="Times New Roman" w:eastAsiaTheme="majorEastAsia" w:hAnsi="Times New Roman" w:cs="Times New Roman"/>
          <w:sz w:val="24"/>
          <w:szCs w:val="24"/>
        </w:rPr>
      </w:pPr>
    </w:p>
    <w:p w:rsidR="003E7D94" w:rsidRPr="003E7D94" w:rsidRDefault="003E7D94" w:rsidP="003E7D94">
      <w:pPr>
        <w:jc w:val="both"/>
        <w:rPr>
          <w:rFonts w:ascii="Times New Roman" w:hAnsi="Times New Roman" w:cs="Times New Roman"/>
        </w:rPr>
      </w:pPr>
      <w:r w:rsidRPr="003E7D94">
        <w:rPr>
          <w:rFonts w:ascii="Times New Roman" w:hAnsi="Times New Roman" w:cs="Times New Roman"/>
        </w:rPr>
        <w:t>Na temelju članka 173. stavka 3. Zakona o gospodarenju otpadom (</w:t>
      </w:r>
      <w:r w:rsidRPr="003E7D94">
        <w:rPr>
          <w:rFonts w:ascii="Times New Roman" w:hAnsi="Times New Roman" w:cs="Times New Roman"/>
          <w:color w:val="000000"/>
        </w:rPr>
        <w:t>»Narodne novine«, br. 84/21</w:t>
      </w:r>
      <w:r w:rsidRPr="003E7D94">
        <w:rPr>
          <w:rFonts w:ascii="Times New Roman" w:hAnsi="Times New Roman" w:cs="Times New Roman"/>
        </w:rPr>
        <w:t xml:space="preserve">), a u svezi s točkom 12. Plana gospodarenja otpadom općine Podcrkavlje za razdoblje od 2017. - 2022. godine  („Službeni vjesnik“ Brodsko-posavske županije broj 22/17), općinski načelnik općine Podcrkavlje </w:t>
      </w:r>
      <w:r w:rsidR="008D0CA0">
        <w:rPr>
          <w:rFonts w:ascii="Times New Roman" w:hAnsi="Times New Roman" w:cs="Times New Roman"/>
        </w:rPr>
        <w:t xml:space="preserve">30. ožujka 2022. </w:t>
      </w:r>
      <w:r w:rsidRPr="003E7D94">
        <w:rPr>
          <w:rFonts w:ascii="Times New Roman" w:hAnsi="Times New Roman" w:cs="Times New Roman"/>
        </w:rPr>
        <w:t xml:space="preserve">Općinskom vijeću podnosi: </w:t>
      </w:r>
    </w:p>
    <w:p w:rsidR="003E7D94" w:rsidRPr="003E7D94" w:rsidRDefault="003E7D94" w:rsidP="003E7D94">
      <w:pPr>
        <w:ind w:firstLine="708"/>
        <w:jc w:val="both"/>
        <w:rPr>
          <w:rFonts w:ascii="Times New Roman" w:hAnsi="Times New Roman" w:cs="Times New Roman"/>
        </w:rPr>
      </w:pPr>
    </w:p>
    <w:p w:rsidR="003E7D94" w:rsidRPr="0004074D" w:rsidRDefault="003E7D94" w:rsidP="003E7D94">
      <w:pPr>
        <w:spacing w:after="0"/>
        <w:jc w:val="center"/>
        <w:rPr>
          <w:rFonts w:ascii="Times New Roman" w:hAnsi="Times New Roman" w:cs="Times New Roman"/>
          <w:b/>
        </w:rPr>
      </w:pPr>
      <w:r w:rsidRPr="0004074D">
        <w:rPr>
          <w:rFonts w:ascii="Times New Roman" w:hAnsi="Times New Roman" w:cs="Times New Roman"/>
          <w:b/>
        </w:rPr>
        <w:t>IZVJEŠĆE</w:t>
      </w:r>
    </w:p>
    <w:p w:rsidR="003E7D94" w:rsidRPr="0004074D" w:rsidRDefault="003E7D94" w:rsidP="003E7D94">
      <w:pPr>
        <w:spacing w:after="0"/>
        <w:jc w:val="center"/>
        <w:rPr>
          <w:rFonts w:ascii="Times New Roman" w:hAnsi="Times New Roman" w:cs="Times New Roman"/>
          <w:b/>
        </w:rPr>
      </w:pPr>
      <w:r w:rsidRPr="0004074D">
        <w:rPr>
          <w:rFonts w:ascii="Times New Roman" w:hAnsi="Times New Roman" w:cs="Times New Roman"/>
          <w:b/>
        </w:rPr>
        <w:t xml:space="preserve"> O PROVEDBI PLANA GOSPODARENJA OTPADOM</w:t>
      </w:r>
    </w:p>
    <w:p w:rsidR="00460CA3" w:rsidRDefault="003E7D94" w:rsidP="00460CA3">
      <w:pPr>
        <w:jc w:val="center"/>
        <w:rPr>
          <w:rFonts w:ascii="Times New Roman" w:hAnsi="Times New Roman" w:cs="Times New Roman"/>
          <w:b/>
        </w:rPr>
      </w:pPr>
      <w:r w:rsidRPr="0004074D">
        <w:rPr>
          <w:rFonts w:ascii="Times New Roman" w:hAnsi="Times New Roman" w:cs="Times New Roman"/>
          <w:b/>
        </w:rPr>
        <w:t xml:space="preserve"> OPĆINE PODCRKAVLJE ZA 2021. GODINU</w:t>
      </w:r>
    </w:p>
    <w:p w:rsidR="003E7D94" w:rsidRPr="0004074D" w:rsidRDefault="003E7D94" w:rsidP="00460CA3">
      <w:pPr>
        <w:jc w:val="center"/>
        <w:rPr>
          <w:rFonts w:ascii="Times New Roman" w:hAnsi="Times New Roman" w:cs="Times New Roman"/>
          <w:b/>
        </w:rPr>
      </w:pPr>
      <w:r w:rsidRPr="0004074D">
        <w:rPr>
          <w:rFonts w:ascii="Times New Roman" w:hAnsi="Times New Roman" w:cs="Times New Roman"/>
          <w:b/>
        </w:rPr>
        <w:t xml:space="preserve">            </w:t>
      </w:r>
    </w:p>
    <w:p w:rsidR="003E7D94" w:rsidRPr="003E7D94" w:rsidRDefault="003E7D94" w:rsidP="003E7D94">
      <w:pPr>
        <w:numPr>
          <w:ilvl w:val="0"/>
          <w:numId w:val="19"/>
        </w:numPr>
        <w:spacing w:after="0" w:line="240" w:lineRule="auto"/>
        <w:jc w:val="both"/>
        <w:rPr>
          <w:rFonts w:ascii="Times New Roman" w:hAnsi="Times New Roman" w:cs="Times New Roman"/>
          <w:b/>
          <w:u w:val="single"/>
        </w:rPr>
      </w:pPr>
      <w:r w:rsidRPr="003E7D94">
        <w:rPr>
          <w:rFonts w:ascii="Times New Roman" w:hAnsi="Times New Roman" w:cs="Times New Roman"/>
          <w:b/>
          <w:u w:val="single"/>
        </w:rPr>
        <w:t>Uvod</w:t>
      </w:r>
    </w:p>
    <w:p w:rsidR="003E7D94" w:rsidRPr="003E7D94" w:rsidRDefault="003E7D94" w:rsidP="003E7D94">
      <w:pPr>
        <w:ind w:firstLine="708"/>
        <w:jc w:val="both"/>
        <w:rPr>
          <w:rFonts w:ascii="Times New Roman" w:hAnsi="Times New Roman" w:cs="Times New Roman"/>
          <w:u w:val="single"/>
        </w:rPr>
      </w:pPr>
    </w:p>
    <w:p w:rsidR="003E7D94" w:rsidRPr="003E7D94" w:rsidRDefault="003E7D94" w:rsidP="003E7D94">
      <w:pPr>
        <w:ind w:firstLine="708"/>
        <w:jc w:val="both"/>
        <w:rPr>
          <w:rFonts w:ascii="Times New Roman" w:hAnsi="Times New Roman" w:cs="Times New Roman"/>
        </w:rPr>
      </w:pPr>
      <w:r w:rsidRPr="003E7D94">
        <w:rPr>
          <w:rFonts w:ascii="Times New Roman" w:hAnsi="Times New Roman" w:cs="Times New Roman"/>
        </w:rPr>
        <w:t xml:space="preserve">Općina Podcrkavlje, Općinsko vijeće donijelo je Plan gospodarenja otpadom općine Podcrkavlje za razdoblje 2017. - 2022. na svojoj sjednici održanoj dana 30.11.2017., a isti je objavljen u „Službenom vjesniku“ Brodsko-posavske županije br. 22/2017 na str. 3720. </w:t>
      </w:r>
    </w:p>
    <w:p w:rsidR="003E7D94" w:rsidRPr="003E7D94" w:rsidRDefault="003E7D94" w:rsidP="003E7D94">
      <w:pPr>
        <w:ind w:firstLine="708"/>
        <w:jc w:val="both"/>
        <w:rPr>
          <w:rFonts w:ascii="Times New Roman" w:hAnsi="Times New Roman" w:cs="Times New Roman"/>
        </w:rPr>
      </w:pPr>
      <w:r w:rsidRPr="003E7D94">
        <w:rPr>
          <w:rFonts w:ascii="Times New Roman" w:hAnsi="Times New Roman" w:cs="Times New Roman"/>
        </w:rPr>
        <w:t>Svrha donošenja Plana gospodarenja otpadom je definiranje okvira za održivo gospodarenje otpadom koje obuhvaća skup aktivnosti, odluka i mjera usmjerenih na sprečavanje nastanka otpada, smanjivanje količine otpada, skupljanje i prijevoz otpada, oporabe i zbrinjavanja otpada, te niz drugih djelatnosti vezanih uz otpad.</w:t>
      </w:r>
    </w:p>
    <w:p w:rsidR="003E7D94" w:rsidRPr="003E7D94" w:rsidRDefault="003E7D94" w:rsidP="003E7D94">
      <w:pPr>
        <w:ind w:firstLine="708"/>
        <w:jc w:val="both"/>
        <w:rPr>
          <w:rFonts w:ascii="Times New Roman" w:hAnsi="Times New Roman" w:cs="Times New Roman"/>
        </w:rPr>
      </w:pPr>
      <w:r w:rsidRPr="003E7D94">
        <w:rPr>
          <w:rFonts w:ascii="Times New Roman" w:hAnsi="Times New Roman" w:cs="Times New Roman"/>
        </w:rPr>
        <w:t xml:space="preserve"> Isto tako novim Zakonom o održivom gospodarenju otpadom mijenjaju se komunalne navike građana, smanjuje se količina otpada u domaćinstvu, te se provodi izdvojeno prikupljanje problematičnog i opasnog otpada.</w:t>
      </w:r>
    </w:p>
    <w:p w:rsidR="003E7D94" w:rsidRPr="003E7D94" w:rsidRDefault="003E7D94" w:rsidP="00E034A2">
      <w:pPr>
        <w:pStyle w:val="t-9-8"/>
        <w:spacing w:beforeLines="30" w:before="72" w:beforeAutospacing="0" w:afterLines="30" w:after="72" w:afterAutospacing="0"/>
        <w:jc w:val="both"/>
        <w:rPr>
          <w:color w:val="000000"/>
          <w:sz w:val="22"/>
          <w:szCs w:val="22"/>
        </w:rPr>
      </w:pPr>
      <w:r w:rsidRPr="003E7D94">
        <w:rPr>
          <w:color w:val="000000"/>
          <w:sz w:val="22"/>
          <w:szCs w:val="22"/>
        </w:rPr>
        <w:t>Jedinica lokalne samouprave dužna je na svom području osigurati:</w:t>
      </w:r>
    </w:p>
    <w:p w:rsidR="003E7D94" w:rsidRPr="003E7D94" w:rsidRDefault="003E7D94" w:rsidP="00E034A2">
      <w:pPr>
        <w:pStyle w:val="t-9-8"/>
        <w:numPr>
          <w:ilvl w:val="0"/>
          <w:numId w:val="20"/>
        </w:numPr>
        <w:spacing w:beforeLines="30" w:before="72" w:beforeAutospacing="0" w:afterLines="30" w:after="72" w:afterAutospacing="0"/>
        <w:ind w:left="426"/>
        <w:jc w:val="both"/>
        <w:rPr>
          <w:color w:val="000000"/>
          <w:sz w:val="22"/>
          <w:szCs w:val="22"/>
        </w:rPr>
      </w:pPr>
      <w:r w:rsidRPr="003E7D94">
        <w:rPr>
          <w:color w:val="000000"/>
          <w:sz w:val="22"/>
          <w:szCs w:val="22"/>
        </w:rPr>
        <w:t>javnu uslugu prikupljanja miješanog komunalnog otpada, i biorazgradivog komunalnog otpada,</w:t>
      </w:r>
    </w:p>
    <w:p w:rsidR="003E7D94" w:rsidRPr="003E7D94" w:rsidRDefault="003E7D94" w:rsidP="00E034A2">
      <w:pPr>
        <w:pStyle w:val="t-9-8"/>
        <w:numPr>
          <w:ilvl w:val="0"/>
          <w:numId w:val="20"/>
        </w:numPr>
        <w:spacing w:beforeLines="30" w:before="72" w:beforeAutospacing="0" w:afterLines="30" w:after="72" w:afterAutospacing="0"/>
        <w:ind w:left="426"/>
        <w:jc w:val="both"/>
        <w:rPr>
          <w:color w:val="000000"/>
          <w:sz w:val="22"/>
          <w:szCs w:val="22"/>
        </w:rPr>
      </w:pPr>
      <w:r w:rsidRPr="003E7D94">
        <w:rPr>
          <w:color w:val="000000"/>
          <w:sz w:val="22"/>
          <w:szCs w:val="22"/>
        </w:rPr>
        <w:t>odvojeno prikupljanje otpadnog papira, metala, stakla, plastike i tekstila te krupnog (glomaznog) komunalnog otpada,</w:t>
      </w:r>
    </w:p>
    <w:p w:rsidR="003E7D94" w:rsidRPr="003E7D94" w:rsidRDefault="003E7D94" w:rsidP="00E034A2">
      <w:pPr>
        <w:pStyle w:val="t-9-8"/>
        <w:numPr>
          <w:ilvl w:val="0"/>
          <w:numId w:val="20"/>
        </w:numPr>
        <w:spacing w:beforeLines="30" w:before="72" w:beforeAutospacing="0" w:afterLines="30" w:after="72" w:afterAutospacing="0"/>
        <w:ind w:left="426"/>
        <w:jc w:val="both"/>
        <w:rPr>
          <w:color w:val="000000"/>
          <w:sz w:val="22"/>
          <w:szCs w:val="22"/>
        </w:rPr>
      </w:pPr>
      <w:r w:rsidRPr="003E7D94">
        <w:rPr>
          <w:color w:val="000000"/>
          <w:sz w:val="22"/>
          <w:szCs w:val="22"/>
        </w:rPr>
        <w:t>sprječavanje odbacivanja otpada na način suprotno Zakonu o održivom gospodarenju otpadom, te uklanjanje tako odbačenog otpada,</w:t>
      </w:r>
    </w:p>
    <w:p w:rsidR="003E7D94" w:rsidRPr="003E7D94" w:rsidRDefault="003E7D94" w:rsidP="00E034A2">
      <w:pPr>
        <w:pStyle w:val="t-9-8"/>
        <w:numPr>
          <w:ilvl w:val="0"/>
          <w:numId w:val="20"/>
        </w:numPr>
        <w:spacing w:beforeLines="30" w:before="72" w:beforeAutospacing="0" w:afterLines="30" w:after="72" w:afterAutospacing="0"/>
        <w:ind w:left="426"/>
        <w:jc w:val="both"/>
        <w:rPr>
          <w:color w:val="000000"/>
          <w:sz w:val="22"/>
          <w:szCs w:val="22"/>
        </w:rPr>
      </w:pPr>
      <w:r w:rsidRPr="003E7D94">
        <w:rPr>
          <w:color w:val="000000"/>
          <w:sz w:val="22"/>
          <w:szCs w:val="22"/>
        </w:rPr>
        <w:t>provedbu Plana gospodarenja otpadom Republike Hrvatske,</w:t>
      </w:r>
    </w:p>
    <w:p w:rsidR="003E7D94" w:rsidRPr="003E7D94" w:rsidRDefault="003E7D94" w:rsidP="00E034A2">
      <w:pPr>
        <w:pStyle w:val="t-9-8"/>
        <w:numPr>
          <w:ilvl w:val="0"/>
          <w:numId w:val="20"/>
        </w:numPr>
        <w:spacing w:beforeLines="30" w:before="72" w:beforeAutospacing="0" w:afterLines="30" w:after="72" w:afterAutospacing="0"/>
        <w:ind w:left="426"/>
        <w:jc w:val="both"/>
        <w:rPr>
          <w:color w:val="000000"/>
          <w:sz w:val="22"/>
          <w:szCs w:val="22"/>
        </w:rPr>
      </w:pPr>
      <w:r w:rsidRPr="003E7D94">
        <w:rPr>
          <w:color w:val="000000"/>
          <w:sz w:val="22"/>
          <w:szCs w:val="22"/>
        </w:rPr>
        <w:t>donošenje i provedbu Plana gospodarenja otpadom općine Podcrkavlje,</w:t>
      </w:r>
    </w:p>
    <w:p w:rsidR="003E7D94" w:rsidRPr="003E7D94" w:rsidRDefault="003E7D94" w:rsidP="00E034A2">
      <w:pPr>
        <w:pStyle w:val="t-9-8"/>
        <w:numPr>
          <w:ilvl w:val="0"/>
          <w:numId w:val="20"/>
        </w:numPr>
        <w:spacing w:beforeLines="30" w:before="72" w:beforeAutospacing="0" w:afterLines="30" w:after="72" w:afterAutospacing="0"/>
        <w:ind w:left="426"/>
        <w:jc w:val="both"/>
        <w:rPr>
          <w:color w:val="000000"/>
          <w:sz w:val="22"/>
          <w:szCs w:val="22"/>
        </w:rPr>
      </w:pPr>
      <w:r w:rsidRPr="003E7D94">
        <w:rPr>
          <w:color w:val="000000"/>
          <w:sz w:val="22"/>
          <w:szCs w:val="22"/>
        </w:rPr>
        <w:t xml:space="preserve">provođenje </w:t>
      </w:r>
      <w:proofErr w:type="spellStart"/>
      <w:r w:rsidRPr="003E7D94">
        <w:rPr>
          <w:color w:val="000000"/>
          <w:sz w:val="22"/>
          <w:szCs w:val="22"/>
        </w:rPr>
        <w:t>izobrazno</w:t>
      </w:r>
      <w:proofErr w:type="spellEnd"/>
      <w:r w:rsidRPr="003E7D94">
        <w:rPr>
          <w:color w:val="000000"/>
          <w:sz w:val="22"/>
          <w:szCs w:val="22"/>
        </w:rPr>
        <w:t>-informativne aktivnosti na području Općine i</w:t>
      </w:r>
    </w:p>
    <w:p w:rsidR="00A47AB8" w:rsidRPr="00022B82" w:rsidRDefault="003E7D94" w:rsidP="003E7D94">
      <w:pPr>
        <w:pStyle w:val="t-9-8"/>
        <w:numPr>
          <w:ilvl w:val="0"/>
          <w:numId w:val="20"/>
        </w:numPr>
        <w:spacing w:beforeLines="30" w:before="72" w:beforeAutospacing="0" w:afterLines="30" w:after="72" w:afterAutospacing="0"/>
        <w:ind w:left="426"/>
        <w:jc w:val="both"/>
        <w:rPr>
          <w:color w:val="000000"/>
          <w:sz w:val="22"/>
          <w:szCs w:val="22"/>
        </w:rPr>
      </w:pPr>
      <w:r w:rsidRPr="003E7D94">
        <w:rPr>
          <w:color w:val="000000"/>
          <w:sz w:val="22"/>
          <w:szCs w:val="22"/>
        </w:rPr>
        <w:t>mogućnost provedbe akcija prikupljanja otpada.</w:t>
      </w:r>
    </w:p>
    <w:p w:rsidR="00A47AB8" w:rsidRPr="003E7D94" w:rsidRDefault="00A47AB8" w:rsidP="003E7D94">
      <w:pPr>
        <w:jc w:val="both"/>
        <w:rPr>
          <w:rFonts w:ascii="Times New Roman" w:hAnsi="Times New Roman" w:cs="Times New Roman"/>
        </w:rPr>
      </w:pPr>
    </w:p>
    <w:p w:rsidR="003E7D94" w:rsidRPr="003E7D94" w:rsidRDefault="003E7D94" w:rsidP="003E7D94">
      <w:pPr>
        <w:numPr>
          <w:ilvl w:val="0"/>
          <w:numId w:val="19"/>
        </w:numPr>
        <w:spacing w:after="0" w:line="240" w:lineRule="auto"/>
        <w:jc w:val="both"/>
        <w:rPr>
          <w:rFonts w:ascii="Times New Roman" w:hAnsi="Times New Roman" w:cs="Times New Roman"/>
          <w:b/>
          <w:u w:val="single"/>
        </w:rPr>
      </w:pPr>
      <w:r w:rsidRPr="003E7D94">
        <w:rPr>
          <w:rFonts w:ascii="Times New Roman" w:hAnsi="Times New Roman" w:cs="Times New Roman"/>
          <w:b/>
          <w:u w:val="single"/>
        </w:rPr>
        <w:t xml:space="preserve">Analiza, ocjena stanja i potreba u gospodarenju otpadom </w:t>
      </w:r>
    </w:p>
    <w:p w:rsidR="003E7D94" w:rsidRPr="003E7D94" w:rsidRDefault="003E7D94" w:rsidP="003E7D94">
      <w:pPr>
        <w:jc w:val="both"/>
        <w:rPr>
          <w:rFonts w:ascii="Times New Roman" w:hAnsi="Times New Roman" w:cs="Times New Roman"/>
          <w:b/>
          <w:u w:val="single"/>
        </w:rPr>
      </w:pPr>
    </w:p>
    <w:p w:rsidR="003E7D94" w:rsidRPr="003E7D94" w:rsidRDefault="003E7D94" w:rsidP="003E7D94">
      <w:pPr>
        <w:ind w:firstLine="708"/>
        <w:jc w:val="both"/>
        <w:rPr>
          <w:rFonts w:ascii="Times New Roman" w:hAnsi="Times New Roman" w:cs="Times New Roman"/>
        </w:rPr>
      </w:pPr>
      <w:r w:rsidRPr="003E7D94">
        <w:rPr>
          <w:rFonts w:ascii="Times New Roman" w:hAnsi="Times New Roman" w:cs="Times New Roman"/>
        </w:rPr>
        <w:t xml:space="preserve">Na području općine Podcrkavlje sakuplja se mješoviti komunalni otpad najvećim dijelom iz kućanstava i to na način da općina Podcrkavlje ima zaključen Ugovor o koncesiji za skupljanje, prijevoz, obradu i tretiranje otpada na istočnom dijelu Brodsko-posavske županije za područje općina Slavonski Šamac, Sikirevci, Gundinci, Donji Andrijevci, Podcrkavlje, Gornja Vrba, Klakar i Bukovlje sa tvrtkom Jakob Becker d.o.o. Slavonski Brod na razdoblje od 30 godina zaključen 25.05.2000. godine i ovjeren kod javnog bilježnika Miroslava </w:t>
      </w:r>
      <w:proofErr w:type="spellStart"/>
      <w:r w:rsidRPr="003E7D94">
        <w:rPr>
          <w:rFonts w:ascii="Times New Roman" w:hAnsi="Times New Roman" w:cs="Times New Roman"/>
        </w:rPr>
        <w:t>Bračuna</w:t>
      </w:r>
      <w:proofErr w:type="spellEnd"/>
      <w:r w:rsidRPr="003E7D94">
        <w:rPr>
          <w:rFonts w:ascii="Times New Roman" w:hAnsi="Times New Roman" w:cs="Times New Roman"/>
        </w:rPr>
        <w:t xml:space="preserve">  pod brojem OV-4498/2000.</w:t>
      </w:r>
    </w:p>
    <w:p w:rsidR="003E7D94" w:rsidRPr="003E7D94" w:rsidRDefault="003E7D94" w:rsidP="003E7D94">
      <w:pPr>
        <w:ind w:firstLine="708"/>
        <w:jc w:val="both"/>
        <w:rPr>
          <w:rFonts w:ascii="Times New Roman" w:hAnsi="Times New Roman" w:cs="Times New Roman"/>
        </w:rPr>
      </w:pPr>
    </w:p>
    <w:p w:rsidR="003E7D94" w:rsidRPr="003E7D94" w:rsidRDefault="003E7D94" w:rsidP="003E7D94">
      <w:pPr>
        <w:tabs>
          <w:tab w:val="left" w:pos="180"/>
          <w:tab w:val="left" w:pos="540"/>
          <w:tab w:val="left" w:pos="709"/>
        </w:tabs>
        <w:jc w:val="both"/>
        <w:rPr>
          <w:rFonts w:ascii="Times New Roman" w:hAnsi="Times New Roman" w:cs="Times New Roman"/>
        </w:rPr>
      </w:pPr>
      <w:r w:rsidRPr="003E7D94">
        <w:rPr>
          <w:rFonts w:ascii="Times New Roman" w:hAnsi="Times New Roman" w:cs="Times New Roman"/>
        </w:rPr>
        <w:tab/>
      </w:r>
      <w:r w:rsidRPr="003E7D94">
        <w:rPr>
          <w:rFonts w:ascii="Times New Roman" w:hAnsi="Times New Roman" w:cs="Times New Roman"/>
        </w:rPr>
        <w:tab/>
      </w:r>
      <w:r w:rsidRPr="003E7D94">
        <w:rPr>
          <w:rFonts w:ascii="Times New Roman" w:hAnsi="Times New Roman" w:cs="Times New Roman"/>
        </w:rPr>
        <w:tab/>
        <w:t>Cilj Plana gospodarenja otpadom u općini Podcrkavlje je ostvarenje optimalnih rješenja gospodarenja otpadom usmjerenih k sprečavanju i smanjivanju nastanka otpada, na način da se izbjegne opasnost po ljudsko zdravlje, biljni i životinjski svijet te onečišćenje okoliša u skladu sa odredbama relevantnih zakona, nacionalnom strategijom i programima zaštite okoliša a u smislu toga općina Podcrkavlje je u 2021. godini poduzela sljedeće mjere i aktivnosti radi zbrinjavanja komunalnog otpada.</w:t>
      </w:r>
    </w:p>
    <w:p w:rsidR="003E7D94" w:rsidRPr="003E7D94" w:rsidRDefault="003E7D94" w:rsidP="003E7D94">
      <w:pPr>
        <w:numPr>
          <w:ilvl w:val="0"/>
          <w:numId w:val="21"/>
        </w:numPr>
        <w:tabs>
          <w:tab w:val="left" w:pos="180"/>
          <w:tab w:val="left" w:pos="567"/>
        </w:tabs>
        <w:spacing w:after="0" w:line="240" w:lineRule="auto"/>
        <w:ind w:left="567"/>
        <w:jc w:val="both"/>
        <w:rPr>
          <w:rFonts w:ascii="Times New Roman" w:hAnsi="Times New Roman" w:cs="Times New Roman"/>
        </w:rPr>
      </w:pPr>
      <w:r w:rsidRPr="003E7D94">
        <w:rPr>
          <w:rFonts w:ascii="Times New Roman" w:hAnsi="Times New Roman" w:cs="Times New Roman"/>
        </w:rPr>
        <w:t xml:space="preserve">I u 2021. godini, naš koncesionar, firma " Jakob Becker" d.o.o., nastavio je sa odvozom odvojeno prikupljenog otpada, a odvoz tako razvrstanog otpada se obavlja jednom mjesečno, svake druge srijede u mjesecu. U </w:t>
      </w:r>
      <w:proofErr w:type="spellStart"/>
      <w:r w:rsidRPr="003E7D94">
        <w:rPr>
          <w:rFonts w:ascii="Times New Roman" w:hAnsi="Times New Roman" w:cs="Times New Roman"/>
        </w:rPr>
        <w:t>Podcrkavlju</w:t>
      </w:r>
      <w:proofErr w:type="spellEnd"/>
      <w:r w:rsidRPr="003E7D94">
        <w:rPr>
          <w:rFonts w:ascii="Times New Roman" w:hAnsi="Times New Roman" w:cs="Times New Roman"/>
        </w:rPr>
        <w:t xml:space="preserve"> je postavljen "zeleni otok" sa kontejnerima za staklo, plastiku, tekstil i papir, a koncesionar po pozivu redovito prazni napunjene kontejnere.</w:t>
      </w:r>
    </w:p>
    <w:p w:rsidR="003E7D94" w:rsidRPr="003E7D94" w:rsidRDefault="003E7D94" w:rsidP="003E7D94">
      <w:pPr>
        <w:numPr>
          <w:ilvl w:val="0"/>
          <w:numId w:val="21"/>
        </w:numPr>
        <w:tabs>
          <w:tab w:val="left" w:pos="180"/>
          <w:tab w:val="left" w:pos="567"/>
        </w:tabs>
        <w:spacing w:after="0" w:line="240" w:lineRule="auto"/>
        <w:ind w:left="567"/>
        <w:jc w:val="both"/>
        <w:rPr>
          <w:rFonts w:ascii="Times New Roman" w:hAnsi="Times New Roman" w:cs="Times New Roman"/>
        </w:rPr>
      </w:pPr>
      <w:r w:rsidRPr="003E7D94">
        <w:rPr>
          <w:rFonts w:ascii="Times New Roman" w:hAnsi="Times New Roman" w:cs="Times New Roman"/>
        </w:rPr>
        <w:t xml:space="preserve">Naš koncesionar ima u svom vlasništvu </w:t>
      </w:r>
      <w:proofErr w:type="spellStart"/>
      <w:r w:rsidRPr="003E7D94">
        <w:rPr>
          <w:rFonts w:ascii="Times New Roman" w:hAnsi="Times New Roman" w:cs="Times New Roman"/>
        </w:rPr>
        <w:t>reciklažno</w:t>
      </w:r>
      <w:proofErr w:type="spellEnd"/>
      <w:r w:rsidRPr="003E7D94">
        <w:rPr>
          <w:rFonts w:ascii="Times New Roman" w:hAnsi="Times New Roman" w:cs="Times New Roman"/>
        </w:rPr>
        <w:t xml:space="preserve"> dvorište, te se na taj način mogu zbrinuti ostale vrste komunalnog otpada. </w:t>
      </w:r>
    </w:p>
    <w:p w:rsidR="003E7D94" w:rsidRPr="003E7D94" w:rsidRDefault="003E7D94" w:rsidP="003E7D94">
      <w:pPr>
        <w:numPr>
          <w:ilvl w:val="0"/>
          <w:numId w:val="21"/>
        </w:numPr>
        <w:tabs>
          <w:tab w:val="left" w:pos="180"/>
          <w:tab w:val="left" w:pos="567"/>
        </w:tabs>
        <w:spacing w:after="0" w:line="240" w:lineRule="auto"/>
        <w:ind w:left="567"/>
        <w:jc w:val="both"/>
        <w:rPr>
          <w:rFonts w:ascii="Times New Roman" w:hAnsi="Times New Roman" w:cs="Times New Roman"/>
        </w:rPr>
      </w:pPr>
      <w:r w:rsidRPr="003E7D94">
        <w:rPr>
          <w:rFonts w:ascii="Times New Roman" w:hAnsi="Times New Roman" w:cs="Times New Roman"/>
        </w:rPr>
        <w:t xml:space="preserve">U 2020. godini Općina Podcrkavlje je nabavila mobilno </w:t>
      </w:r>
      <w:proofErr w:type="spellStart"/>
      <w:r w:rsidRPr="003E7D94">
        <w:rPr>
          <w:rFonts w:ascii="Times New Roman" w:hAnsi="Times New Roman" w:cs="Times New Roman"/>
        </w:rPr>
        <w:t>reciklažno</w:t>
      </w:r>
      <w:proofErr w:type="spellEnd"/>
      <w:r w:rsidRPr="003E7D94">
        <w:rPr>
          <w:rFonts w:ascii="Times New Roman" w:hAnsi="Times New Roman" w:cs="Times New Roman"/>
        </w:rPr>
        <w:t xml:space="preserve"> dvorište, a u 2021. godini je stavljeno u funkciju i putem njega dodatno prikuplja i zbrinjava razne vrste </w:t>
      </w:r>
      <w:proofErr w:type="spellStart"/>
      <w:r w:rsidRPr="003E7D94">
        <w:rPr>
          <w:rFonts w:ascii="Times New Roman" w:hAnsi="Times New Roman" w:cs="Times New Roman"/>
        </w:rPr>
        <w:t>predsortiranog</w:t>
      </w:r>
      <w:proofErr w:type="spellEnd"/>
      <w:r w:rsidRPr="003E7D94">
        <w:rPr>
          <w:rFonts w:ascii="Times New Roman" w:hAnsi="Times New Roman" w:cs="Times New Roman"/>
        </w:rPr>
        <w:t xml:space="preserve"> otpada.</w:t>
      </w:r>
    </w:p>
    <w:p w:rsidR="003E7D94" w:rsidRPr="003E7D94" w:rsidRDefault="003E7D94" w:rsidP="003E7D94">
      <w:pPr>
        <w:numPr>
          <w:ilvl w:val="0"/>
          <w:numId w:val="21"/>
        </w:numPr>
        <w:tabs>
          <w:tab w:val="left" w:pos="567"/>
        </w:tabs>
        <w:spacing w:after="0" w:line="240" w:lineRule="auto"/>
        <w:ind w:left="567"/>
        <w:jc w:val="both"/>
        <w:rPr>
          <w:rFonts w:ascii="Times New Roman" w:hAnsi="Times New Roman" w:cs="Times New Roman"/>
        </w:rPr>
      </w:pPr>
      <w:r w:rsidRPr="003E7D94">
        <w:rPr>
          <w:rFonts w:ascii="Times New Roman" w:hAnsi="Times New Roman" w:cs="Times New Roman"/>
        </w:rPr>
        <w:t>Redovito se prazne i odvozi otpad iz pet pocinčanih kontejnera od 1100 l, koji služe za prikupljanje otpada sa četiri mjesna groblja.</w:t>
      </w:r>
    </w:p>
    <w:p w:rsidR="003E7D94" w:rsidRPr="003E7D94" w:rsidRDefault="003E7D94" w:rsidP="003E7D94">
      <w:pPr>
        <w:numPr>
          <w:ilvl w:val="0"/>
          <w:numId w:val="21"/>
        </w:numPr>
        <w:tabs>
          <w:tab w:val="left" w:pos="567"/>
        </w:tabs>
        <w:spacing w:after="0" w:line="240" w:lineRule="auto"/>
        <w:ind w:left="567"/>
        <w:jc w:val="both"/>
        <w:rPr>
          <w:rFonts w:ascii="Times New Roman" w:hAnsi="Times New Roman" w:cs="Times New Roman"/>
        </w:rPr>
      </w:pPr>
      <w:r w:rsidRPr="003E7D94">
        <w:rPr>
          <w:rFonts w:ascii="Times New Roman" w:hAnsi="Times New Roman" w:cs="Times New Roman"/>
        </w:rPr>
        <w:t>Najmanje jednom godišnje, prikuplja se i odvozi krupni ( glomazni ) otpad sa područja Općine.</w:t>
      </w:r>
    </w:p>
    <w:p w:rsidR="003E7D94" w:rsidRPr="003E7D94" w:rsidRDefault="003E7D94" w:rsidP="003E7D94">
      <w:pPr>
        <w:numPr>
          <w:ilvl w:val="0"/>
          <w:numId w:val="21"/>
        </w:numPr>
        <w:tabs>
          <w:tab w:val="left" w:pos="180"/>
          <w:tab w:val="left" w:pos="567"/>
        </w:tabs>
        <w:spacing w:after="0" w:line="240" w:lineRule="auto"/>
        <w:ind w:left="567"/>
        <w:jc w:val="both"/>
        <w:rPr>
          <w:rFonts w:ascii="Times New Roman" w:hAnsi="Times New Roman" w:cs="Times New Roman"/>
        </w:rPr>
      </w:pPr>
      <w:r w:rsidRPr="003E7D94">
        <w:rPr>
          <w:rFonts w:ascii="Times New Roman" w:hAnsi="Times New Roman" w:cs="Times New Roman"/>
        </w:rPr>
        <w:t>Na web stranici Općine objaviti će se godišnje izvješće o izvršenju Plana gospodarenja otpadom, edukativni letak, kao i sav promotivni materijal vezan za ovu tematiku.</w:t>
      </w:r>
    </w:p>
    <w:p w:rsidR="003E7D94" w:rsidRPr="003E7D94" w:rsidRDefault="003E7D94" w:rsidP="003E7D94">
      <w:pPr>
        <w:numPr>
          <w:ilvl w:val="0"/>
          <w:numId w:val="21"/>
        </w:numPr>
        <w:tabs>
          <w:tab w:val="left" w:pos="180"/>
          <w:tab w:val="left" w:pos="567"/>
        </w:tabs>
        <w:spacing w:after="0" w:line="240" w:lineRule="auto"/>
        <w:ind w:left="567"/>
        <w:jc w:val="both"/>
        <w:rPr>
          <w:rFonts w:ascii="Times New Roman" w:hAnsi="Times New Roman" w:cs="Times New Roman"/>
        </w:rPr>
      </w:pPr>
      <w:r w:rsidRPr="003E7D94">
        <w:rPr>
          <w:rFonts w:ascii="Times New Roman" w:hAnsi="Times New Roman" w:cs="Times New Roman"/>
        </w:rPr>
        <w:t xml:space="preserve">Koncem 2021. godine korisnicima su podijeljene kante za odvojeno prikupljanje papira i plastike, te smo na taj način dodatno unaprijedili odvojeno sakupljanje otpada u Općini Podcrkavlje. </w:t>
      </w:r>
    </w:p>
    <w:p w:rsidR="003E7D94" w:rsidRPr="003E7D94" w:rsidRDefault="003E7D94" w:rsidP="003E7D94">
      <w:pPr>
        <w:ind w:firstLine="708"/>
        <w:jc w:val="both"/>
        <w:rPr>
          <w:rFonts w:ascii="Times New Roman" w:hAnsi="Times New Roman" w:cs="Times New Roman"/>
        </w:rPr>
      </w:pPr>
    </w:p>
    <w:p w:rsidR="003E7D94" w:rsidRPr="003E7D94" w:rsidRDefault="003E7D94" w:rsidP="003E7D94">
      <w:pPr>
        <w:numPr>
          <w:ilvl w:val="0"/>
          <w:numId w:val="19"/>
        </w:numPr>
        <w:spacing w:after="0" w:line="240" w:lineRule="auto"/>
        <w:jc w:val="both"/>
        <w:rPr>
          <w:rFonts w:ascii="Times New Roman" w:hAnsi="Times New Roman" w:cs="Times New Roman"/>
          <w:b/>
          <w:u w:val="single"/>
        </w:rPr>
      </w:pPr>
      <w:r w:rsidRPr="003E7D94">
        <w:rPr>
          <w:rFonts w:ascii="Times New Roman" w:hAnsi="Times New Roman" w:cs="Times New Roman"/>
          <w:b/>
          <w:u w:val="single"/>
        </w:rPr>
        <w:t>Podaci o vrstama i količinama otpada</w:t>
      </w:r>
    </w:p>
    <w:p w:rsidR="003E7D94" w:rsidRPr="003E7D94" w:rsidRDefault="003E7D94" w:rsidP="003E7D94">
      <w:pPr>
        <w:jc w:val="both"/>
        <w:rPr>
          <w:rFonts w:ascii="Times New Roman" w:hAnsi="Times New Roman" w:cs="Times New Roman"/>
          <w:b/>
          <w:u w:val="single"/>
        </w:rPr>
      </w:pPr>
    </w:p>
    <w:p w:rsidR="003E7D94" w:rsidRPr="003E7D94" w:rsidRDefault="003E7D94" w:rsidP="003E7D94">
      <w:pPr>
        <w:tabs>
          <w:tab w:val="left" w:pos="540"/>
        </w:tabs>
        <w:jc w:val="both"/>
        <w:rPr>
          <w:rFonts w:ascii="Times New Roman" w:hAnsi="Times New Roman" w:cs="Times New Roman"/>
        </w:rPr>
      </w:pPr>
      <w:r w:rsidRPr="003E7D94">
        <w:rPr>
          <w:rFonts w:ascii="Times New Roman" w:hAnsi="Times New Roman" w:cs="Times New Roman"/>
        </w:rPr>
        <w:t xml:space="preserve">      </w:t>
      </w:r>
      <w:r w:rsidRPr="003E7D94">
        <w:rPr>
          <w:rFonts w:ascii="Times New Roman" w:hAnsi="Times New Roman" w:cs="Times New Roman"/>
        </w:rPr>
        <w:tab/>
      </w:r>
      <w:r w:rsidRPr="003E7D94">
        <w:rPr>
          <w:rFonts w:ascii="Times New Roman" w:hAnsi="Times New Roman" w:cs="Times New Roman"/>
        </w:rPr>
        <w:tab/>
        <w:t xml:space="preserve">Prema podacima tvrtke „Jakob Becker“ d.o.o. u 2021. godini na području općine prikupljeno je 230,88 tona miješanog komunalnog otpada ( 20 03 01 ). Ambalaže od papira i kartona ( 20 01 01 ) sakupljeno je 3.660 kg, staklene ambalaže ( 15 01 07 ) 4,972 tona, a ambalaže od plastike ( 20 01 02 ) 0,902 tona. Količina komunalnog otpada u 2021. godini utvrđena je na temelju odvaga i pratećih listova ovjerenih od strane ovlaštenih deponija. </w:t>
      </w:r>
    </w:p>
    <w:p w:rsidR="003E7D94" w:rsidRPr="003E7D94" w:rsidRDefault="003E7D94" w:rsidP="003E7D94">
      <w:pPr>
        <w:tabs>
          <w:tab w:val="left" w:pos="540"/>
        </w:tabs>
        <w:jc w:val="both"/>
        <w:rPr>
          <w:rFonts w:ascii="Times New Roman" w:hAnsi="Times New Roman" w:cs="Times New Roman"/>
        </w:rPr>
      </w:pPr>
      <w:r w:rsidRPr="003E7D94">
        <w:rPr>
          <w:rFonts w:ascii="Times New Roman" w:hAnsi="Times New Roman" w:cs="Times New Roman"/>
        </w:rPr>
        <w:tab/>
        <w:t>Krupnog ( glomaznog ) komunalnog otpada ( 20 03 07 ) prikupljeno je 2,70 tona, a pokupljen je na temelju Ugovora o koncesiji.</w:t>
      </w:r>
    </w:p>
    <w:p w:rsidR="003E7D94" w:rsidRPr="003E7D94" w:rsidRDefault="003E7D94" w:rsidP="003E7D94">
      <w:pPr>
        <w:tabs>
          <w:tab w:val="left" w:pos="540"/>
        </w:tabs>
        <w:jc w:val="both"/>
        <w:rPr>
          <w:rFonts w:ascii="Times New Roman" w:hAnsi="Times New Roman" w:cs="Times New Roman"/>
        </w:rPr>
      </w:pPr>
      <w:r w:rsidRPr="003E7D94">
        <w:rPr>
          <w:rFonts w:ascii="Times New Roman" w:hAnsi="Times New Roman" w:cs="Times New Roman"/>
        </w:rPr>
        <w:tab/>
        <w:t>Prema podacima tvrtke „</w:t>
      </w:r>
      <w:proofErr w:type="spellStart"/>
      <w:r w:rsidRPr="003E7D94">
        <w:rPr>
          <w:rFonts w:ascii="Times New Roman" w:hAnsi="Times New Roman" w:cs="Times New Roman"/>
        </w:rPr>
        <w:t>Dilj</w:t>
      </w:r>
      <w:proofErr w:type="spellEnd"/>
      <w:r w:rsidRPr="003E7D94">
        <w:rPr>
          <w:rFonts w:ascii="Times New Roman" w:hAnsi="Times New Roman" w:cs="Times New Roman"/>
        </w:rPr>
        <w:t xml:space="preserve"> Gora“ d.o.o. u 2021. godini na području općine, u mobilnom </w:t>
      </w:r>
      <w:proofErr w:type="spellStart"/>
      <w:r w:rsidRPr="003E7D94">
        <w:rPr>
          <w:rFonts w:ascii="Times New Roman" w:hAnsi="Times New Roman" w:cs="Times New Roman"/>
        </w:rPr>
        <w:t>reciklažnom</w:t>
      </w:r>
      <w:proofErr w:type="spellEnd"/>
      <w:r w:rsidRPr="003E7D94">
        <w:rPr>
          <w:rFonts w:ascii="Times New Roman" w:hAnsi="Times New Roman" w:cs="Times New Roman"/>
        </w:rPr>
        <w:t xml:space="preserve"> dvorištu, prikupljeno je papira (15 01 01 ) 80 kg, stakla ( 15 01 07 ) 480 kg, a plastike ( 15 01 02 ) 10 kg.</w:t>
      </w:r>
    </w:p>
    <w:p w:rsidR="00A47AB8" w:rsidRPr="003E7D94" w:rsidRDefault="003E7D94" w:rsidP="003E7D94">
      <w:pPr>
        <w:tabs>
          <w:tab w:val="left" w:pos="540"/>
        </w:tabs>
        <w:jc w:val="both"/>
        <w:rPr>
          <w:rFonts w:ascii="Times New Roman" w:hAnsi="Times New Roman" w:cs="Times New Roman"/>
        </w:rPr>
      </w:pPr>
      <w:r w:rsidRPr="003E7D94">
        <w:rPr>
          <w:rFonts w:ascii="Times New Roman" w:hAnsi="Times New Roman" w:cs="Times New Roman"/>
        </w:rPr>
        <w:tab/>
      </w:r>
    </w:p>
    <w:p w:rsidR="003E7D94" w:rsidRPr="003E7D94" w:rsidRDefault="003E7D94" w:rsidP="003E7D94">
      <w:pPr>
        <w:numPr>
          <w:ilvl w:val="0"/>
          <w:numId w:val="19"/>
        </w:numPr>
        <w:tabs>
          <w:tab w:val="left" w:pos="540"/>
        </w:tabs>
        <w:spacing w:after="0" w:line="240" w:lineRule="auto"/>
        <w:jc w:val="both"/>
        <w:rPr>
          <w:rFonts w:ascii="Times New Roman" w:hAnsi="Times New Roman" w:cs="Times New Roman"/>
          <w:b/>
          <w:u w:val="single"/>
        </w:rPr>
      </w:pPr>
      <w:r w:rsidRPr="003E7D94">
        <w:rPr>
          <w:rFonts w:ascii="Times New Roman" w:hAnsi="Times New Roman" w:cs="Times New Roman"/>
          <w:b/>
          <w:u w:val="single"/>
        </w:rPr>
        <w:t>Podaci o postojećim i planiranim građevinama i uređajima za gospodarenje otpadom</w:t>
      </w:r>
    </w:p>
    <w:p w:rsidR="003E7D94" w:rsidRPr="003E7D94" w:rsidRDefault="003E7D94" w:rsidP="003E7D94">
      <w:pPr>
        <w:tabs>
          <w:tab w:val="left" w:pos="540"/>
        </w:tabs>
        <w:jc w:val="both"/>
        <w:rPr>
          <w:rFonts w:ascii="Times New Roman" w:hAnsi="Times New Roman" w:cs="Times New Roman"/>
          <w:b/>
          <w:u w:val="single"/>
        </w:rPr>
      </w:pPr>
    </w:p>
    <w:p w:rsidR="003E7D94" w:rsidRPr="003E7D94" w:rsidRDefault="003E7D94" w:rsidP="00E034A2">
      <w:pPr>
        <w:pStyle w:val="t-9-8"/>
        <w:tabs>
          <w:tab w:val="left" w:pos="426"/>
        </w:tabs>
        <w:spacing w:beforeLines="30" w:before="72" w:beforeAutospacing="0" w:afterLines="30" w:after="72" w:afterAutospacing="0"/>
        <w:jc w:val="both"/>
        <w:rPr>
          <w:color w:val="000000"/>
          <w:sz w:val="22"/>
          <w:szCs w:val="22"/>
        </w:rPr>
      </w:pPr>
      <w:r w:rsidRPr="003E7D94">
        <w:rPr>
          <w:sz w:val="22"/>
          <w:szCs w:val="22"/>
        </w:rPr>
        <w:tab/>
      </w:r>
      <w:r w:rsidRPr="003E7D94">
        <w:rPr>
          <w:color w:val="000000"/>
          <w:sz w:val="22"/>
          <w:szCs w:val="22"/>
        </w:rPr>
        <w:t xml:space="preserve">Građevine za gospodarenje otpadom su građevine za sakupljanje otpada, građevina za obradu otpada i centar za gospodarenje otpadom. </w:t>
      </w:r>
    </w:p>
    <w:p w:rsidR="003E7D94" w:rsidRPr="003E7D94" w:rsidRDefault="003E7D94" w:rsidP="003E7D94">
      <w:pPr>
        <w:ind w:firstLine="708"/>
        <w:jc w:val="both"/>
        <w:rPr>
          <w:rFonts w:ascii="Times New Roman" w:hAnsi="Times New Roman" w:cs="Times New Roman"/>
          <w:color w:val="000000"/>
        </w:rPr>
      </w:pPr>
      <w:r w:rsidRPr="003E7D94">
        <w:rPr>
          <w:rFonts w:ascii="Times New Roman" w:hAnsi="Times New Roman" w:cs="Times New Roman"/>
          <w:color w:val="000000"/>
        </w:rPr>
        <w:t xml:space="preserve">Na području općine Podcrkavlje ne postoje građevine i uređaji za gospodarenje otpadom, a niti službena odlagališta otpada. U 2. izmjenama i dopunama Prostornog plana uređenja općine Podcrkavlje, koje su donesene u 2019. godini, definirane se lokacije za građevine za gospodarenje otpadom, i to: lokacija za </w:t>
      </w:r>
      <w:proofErr w:type="spellStart"/>
      <w:r w:rsidRPr="003E7D94">
        <w:rPr>
          <w:rFonts w:ascii="Times New Roman" w:hAnsi="Times New Roman" w:cs="Times New Roman"/>
          <w:color w:val="000000"/>
        </w:rPr>
        <w:t>reciklažno</w:t>
      </w:r>
      <w:proofErr w:type="spellEnd"/>
      <w:r w:rsidRPr="003E7D94">
        <w:rPr>
          <w:rFonts w:ascii="Times New Roman" w:hAnsi="Times New Roman" w:cs="Times New Roman"/>
          <w:color w:val="000000"/>
        </w:rPr>
        <w:t xml:space="preserve"> dvorište i </w:t>
      </w:r>
      <w:proofErr w:type="spellStart"/>
      <w:r w:rsidRPr="003E7D94">
        <w:rPr>
          <w:rFonts w:ascii="Times New Roman" w:hAnsi="Times New Roman" w:cs="Times New Roman"/>
          <w:color w:val="000000"/>
        </w:rPr>
        <w:t>reciklažno</w:t>
      </w:r>
      <w:proofErr w:type="spellEnd"/>
      <w:r w:rsidRPr="003E7D94">
        <w:rPr>
          <w:rFonts w:ascii="Times New Roman" w:hAnsi="Times New Roman" w:cs="Times New Roman"/>
          <w:color w:val="000000"/>
        </w:rPr>
        <w:t xml:space="preserve"> dvorište za građevinski otpad. Sukladno svojim potrebama i mogućnostima, Općina Podcrkavlje će započeti sa realizacijom navedenih projekata.</w:t>
      </w:r>
    </w:p>
    <w:p w:rsidR="003E7D94" w:rsidRPr="003E7D94" w:rsidRDefault="003E7D94" w:rsidP="003E7D94">
      <w:pPr>
        <w:ind w:firstLine="708"/>
        <w:jc w:val="both"/>
        <w:rPr>
          <w:rFonts w:ascii="Times New Roman" w:hAnsi="Times New Roman" w:cs="Times New Roman"/>
          <w:color w:val="000000"/>
        </w:rPr>
      </w:pPr>
      <w:r w:rsidRPr="003E7D94">
        <w:rPr>
          <w:rFonts w:ascii="Times New Roman" w:hAnsi="Times New Roman" w:cs="Times New Roman"/>
          <w:color w:val="000000"/>
        </w:rPr>
        <w:t xml:space="preserve">Općina Podcrkavlje je realizirala projekt : „Nabava mobilnog </w:t>
      </w:r>
      <w:proofErr w:type="spellStart"/>
      <w:r w:rsidRPr="003E7D94">
        <w:rPr>
          <w:rFonts w:ascii="Times New Roman" w:hAnsi="Times New Roman" w:cs="Times New Roman"/>
          <w:color w:val="000000"/>
        </w:rPr>
        <w:t>reciklažnog</w:t>
      </w:r>
      <w:proofErr w:type="spellEnd"/>
      <w:r w:rsidRPr="003E7D94">
        <w:rPr>
          <w:rFonts w:ascii="Times New Roman" w:hAnsi="Times New Roman" w:cs="Times New Roman"/>
          <w:color w:val="000000"/>
        </w:rPr>
        <w:t xml:space="preserve"> dvorišta“, a sam projekt je sufinancirala EU iz Kohezijskog fonda u 85 % iznosu. Cilj i očekivani rezultati projekta su :</w:t>
      </w:r>
    </w:p>
    <w:p w:rsidR="003E7D94" w:rsidRPr="003E7D94" w:rsidRDefault="003E7D94" w:rsidP="003E7D94">
      <w:pPr>
        <w:numPr>
          <w:ilvl w:val="0"/>
          <w:numId w:val="23"/>
        </w:numPr>
        <w:spacing w:after="0" w:line="240" w:lineRule="auto"/>
        <w:jc w:val="both"/>
        <w:rPr>
          <w:rFonts w:ascii="Times New Roman" w:hAnsi="Times New Roman" w:cs="Times New Roman"/>
        </w:rPr>
      </w:pPr>
      <w:r w:rsidRPr="003E7D94">
        <w:rPr>
          <w:rFonts w:ascii="Times New Roman" w:hAnsi="Times New Roman" w:cs="Times New Roman"/>
          <w:color w:val="000000"/>
        </w:rPr>
        <w:t>povećanje udjela odvojeno prikupljenog otpada,</w:t>
      </w:r>
    </w:p>
    <w:p w:rsidR="003E7D94" w:rsidRPr="003E7D94" w:rsidRDefault="003E7D94" w:rsidP="003E7D94">
      <w:pPr>
        <w:numPr>
          <w:ilvl w:val="0"/>
          <w:numId w:val="23"/>
        </w:numPr>
        <w:spacing w:after="0" w:line="240" w:lineRule="auto"/>
        <w:jc w:val="both"/>
        <w:rPr>
          <w:rFonts w:ascii="Times New Roman" w:hAnsi="Times New Roman" w:cs="Times New Roman"/>
        </w:rPr>
      </w:pPr>
      <w:r w:rsidRPr="003E7D94">
        <w:rPr>
          <w:rFonts w:ascii="Times New Roman" w:hAnsi="Times New Roman" w:cs="Times New Roman"/>
          <w:color w:val="000000"/>
        </w:rPr>
        <w:t>recikliranje i ponovna uporaba otpada,</w:t>
      </w:r>
    </w:p>
    <w:p w:rsidR="003E7D94" w:rsidRPr="003E7D94" w:rsidRDefault="003E7D94" w:rsidP="003E7D94">
      <w:pPr>
        <w:numPr>
          <w:ilvl w:val="0"/>
          <w:numId w:val="23"/>
        </w:numPr>
        <w:spacing w:after="0" w:line="240" w:lineRule="auto"/>
        <w:jc w:val="both"/>
        <w:rPr>
          <w:rFonts w:ascii="Times New Roman" w:hAnsi="Times New Roman" w:cs="Times New Roman"/>
        </w:rPr>
      </w:pPr>
      <w:r w:rsidRPr="003E7D94">
        <w:rPr>
          <w:rFonts w:ascii="Times New Roman" w:hAnsi="Times New Roman" w:cs="Times New Roman"/>
          <w:color w:val="000000"/>
        </w:rPr>
        <w:t>prethodna obrada otpada prije konačnog odlaganja,</w:t>
      </w:r>
    </w:p>
    <w:p w:rsidR="003E7D94" w:rsidRPr="003E7D94" w:rsidRDefault="003E7D94" w:rsidP="003E7D94">
      <w:pPr>
        <w:numPr>
          <w:ilvl w:val="0"/>
          <w:numId w:val="23"/>
        </w:numPr>
        <w:spacing w:after="0" w:line="240" w:lineRule="auto"/>
        <w:jc w:val="both"/>
        <w:rPr>
          <w:rFonts w:ascii="Times New Roman" w:hAnsi="Times New Roman" w:cs="Times New Roman"/>
        </w:rPr>
      </w:pPr>
      <w:r w:rsidRPr="003E7D94">
        <w:rPr>
          <w:rFonts w:ascii="Times New Roman" w:hAnsi="Times New Roman" w:cs="Times New Roman"/>
        </w:rPr>
        <w:t>smanjenje količina otpada koje se odlažu na odlagalištima,</w:t>
      </w:r>
    </w:p>
    <w:p w:rsidR="003E7D94" w:rsidRPr="003E7D94" w:rsidRDefault="003E7D94" w:rsidP="003E7D94">
      <w:pPr>
        <w:numPr>
          <w:ilvl w:val="0"/>
          <w:numId w:val="23"/>
        </w:numPr>
        <w:spacing w:after="0" w:line="240" w:lineRule="auto"/>
        <w:jc w:val="both"/>
        <w:rPr>
          <w:rFonts w:ascii="Times New Roman" w:hAnsi="Times New Roman" w:cs="Times New Roman"/>
        </w:rPr>
      </w:pPr>
      <w:r w:rsidRPr="003E7D94">
        <w:rPr>
          <w:rFonts w:ascii="Times New Roman" w:hAnsi="Times New Roman" w:cs="Times New Roman"/>
        </w:rPr>
        <w:t>smanjivanje štetnih utjecaja otpada na okoliš,</w:t>
      </w:r>
    </w:p>
    <w:p w:rsidR="003E7D94" w:rsidRPr="003E7D94" w:rsidRDefault="003E7D94" w:rsidP="003E7D94">
      <w:pPr>
        <w:numPr>
          <w:ilvl w:val="0"/>
          <w:numId w:val="23"/>
        </w:numPr>
        <w:spacing w:after="0" w:line="240" w:lineRule="auto"/>
        <w:jc w:val="both"/>
        <w:rPr>
          <w:rFonts w:ascii="Times New Roman" w:hAnsi="Times New Roman" w:cs="Times New Roman"/>
        </w:rPr>
      </w:pPr>
      <w:r w:rsidRPr="003E7D94">
        <w:rPr>
          <w:rFonts w:ascii="Times New Roman" w:hAnsi="Times New Roman" w:cs="Times New Roman"/>
        </w:rPr>
        <w:t>samoodrživo financiranje sustava gospodarenja komunalnim otpadom.</w:t>
      </w:r>
    </w:p>
    <w:p w:rsidR="003E7D94" w:rsidRPr="003E7D94" w:rsidRDefault="003E7D94" w:rsidP="003E7D94">
      <w:pPr>
        <w:tabs>
          <w:tab w:val="left" w:pos="540"/>
        </w:tabs>
        <w:jc w:val="both"/>
        <w:rPr>
          <w:rFonts w:ascii="Times New Roman" w:hAnsi="Times New Roman" w:cs="Times New Roman"/>
        </w:rPr>
      </w:pPr>
    </w:p>
    <w:p w:rsidR="003E7D94" w:rsidRPr="003E7D94" w:rsidRDefault="003E7D94" w:rsidP="003E7D94">
      <w:pPr>
        <w:numPr>
          <w:ilvl w:val="0"/>
          <w:numId w:val="19"/>
        </w:numPr>
        <w:tabs>
          <w:tab w:val="left" w:pos="540"/>
        </w:tabs>
        <w:spacing w:after="0" w:line="240" w:lineRule="auto"/>
        <w:jc w:val="both"/>
        <w:rPr>
          <w:rFonts w:ascii="Times New Roman" w:hAnsi="Times New Roman" w:cs="Times New Roman"/>
          <w:b/>
          <w:u w:val="single"/>
        </w:rPr>
      </w:pPr>
      <w:r w:rsidRPr="003E7D94">
        <w:rPr>
          <w:rFonts w:ascii="Times New Roman" w:hAnsi="Times New Roman" w:cs="Times New Roman"/>
          <w:b/>
          <w:u w:val="single"/>
        </w:rPr>
        <w:t xml:space="preserve">Podaci o </w:t>
      </w:r>
      <w:proofErr w:type="spellStart"/>
      <w:r w:rsidRPr="003E7D94">
        <w:rPr>
          <w:rFonts w:ascii="Times New Roman" w:hAnsi="Times New Roman" w:cs="Times New Roman"/>
          <w:b/>
          <w:u w:val="single"/>
        </w:rPr>
        <w:t>lokacijma</w:t>
      </w:r>
      <w:proofErr w:type="spellEnd"/>
      <w:r w:rsidRPr="003E7D94">
        <w:rPr>
          <w:rFonts w:ascii="Times New Roman" w:hAnsi="Times New Roman" w:cs="Times New Roman"/>
          <w:b/>
          <w:u w:val="single"/>
        </w:rPr>
        <w:t xml:space="preserve"> odbačenog otpada i neuređenih odlagališta</w:t>
      </w:r>
    </w:p>
    <w:p w:rsidR="003E7D94" w:rsidRPr="003E7D94" w:rsidRDefault="003E7D94" w:rsidP="003E7D94">
      <w:pPr>
        <w:tabs>
          <w:tab w:val="left" w:pos="540"/>
        </w:tabs>
        <w:jc w:val="both"/>
        <w:rPr>
          <w:rFonts w:ascii="Times New Roman" w:hAnsi="Times New Roman" w:cs="Times New Roman"/>
          <w:b/>
          <w:u w:val="single"/>
        </w:rPr>
      </w:pPr>
    </w:p>
    <w:p w:rsidR="003E7D94" w:rsidRPr="003E7D94" w:rsidRDefault="003E7D94" w:rsidP="00E034A2">
      <w:pPr>
        <w:pStyle w:val="t-9-8"/>
        <w:tabs>
          <w:tab w:val="left" w:pos="426"/>
        </w:tabs>
        <w:spacing w:beforeLines="30" w:before="72" w:beforeAutospacing="0" w:afterLines="30" w:after="72" w:afterAutospacing="0" w:line="276" w:lineRule="auto"/>
        <w:ind w:left="426"/>
        <w:jc w:val="both"/>
        <w:rPr>
          <w:color w:val="000000"/>
          <w:sz w:val="22"/>
          <w:szCs w:val="22"/>
        </w:rPr>
      </w:pPr>
      <w:r w:rsidRPr="003E7D94">
        <w:rPr>
          <w:color w:val="000000"/>
          <w:sz w:val="22"/>
          <w:szCs w:val="22"/>
        </w:rPr>
        <w:t xml:space="preserve">Na području Općine Podcrkavlje nema aktivnih divljih odlagališta otpada. </w:t>
      </w:r>
    </w:p>
    <w:p w:rsidR="003E7D94" w:rsidRPr="003E7D94" w:rsidRDefault="003E7D94" w:rsidP="003E7D94">
      <w:pPr>
        <w:spacing w:line="276" w:lineRule="auto"/>
        <w:jc w:val="both"/>
        <w:rPr>
          <w:rFonts w:ascii="Times New Roman" w:hAnsi="Times New Roman" w:cs="Times New Roman"/>
        </w:rPr>
      </w:pPr>
      <w:r w:rsidRPr="003E7D94">
        <w:rPr>
          <w:rFonts w:ascii="Times New Roman" w:hAnsi="Times New Roman" w:cs="Times New Roman"/>
          <w:b/>
        </w:rPr>
        <w:t xml:space="preserve">       </w:t>
      </w:r>
      <w:r w:rsidRPr="003E7D94">
        <w:rPr>
          <w:rFonts w:ascii="Times New Roman" w:hAnsi="Times New Roman" w:cs="Times New Roman"/>
          <w:b/>
        </w:rPr>
        <w:tab/>
      </w:r>
      <w:r w:rsidRPr="003E7D94">
        <w:rPr>
          <w:rFonts w:ascii="Times New Roman" w:hAnsi="Times New Roman" w:cs="Times New Roman"/>
        </w:rPr>
        <w:t xml:space="preserve">Općina Podcrkavlje je tijekom 2010. godine putem svojih djelatnika i angažiranjem stručnih osoba obilaskom cjelokupnog teritorija općine detektirala lokacije divljih odlagališta, a ista su do 2021. godine i sanirana. </w:t>
      </w:r>
    </w:p>
    <w:p w:rsidR="003E7D94" w:rsidRPr="003E7D94" w:rsidRDefault="003E7D94" w:rsidP="003E7D94">
      <w:pPr>
        <w:spacing w:line="276" w:lineRule="auto"/>
        <w:jc w:val="both"/>
        <w:rPr>
          <w:rFonts w:ascii="Times New Roman" w:hAnsi="Times New Roman" w:cs="Times New Roman"/>
        </w:rPr>
      </w:pPr>
      <w:r w:rsidRPr="003E7D94">
        <w:rPr>
          <w:rFonts w:ascii="Times New Roman" w:hAnsi="Times New Roman" w:cs="Times New Roman"/>
        </w:rPr>
        <w:tab/>
        <w:t>U 2016. godini Općina Podcrkavlje je uspostavila sustav za zaprimanje obavijesti o nepropisno odbačenom otpadu, te da je uspostavila sustav evidentiranja lokacija odbačenog otpada.</w:t>
      </w:r>
    </w:p>
    <w:p w:rsidR="003E7D94" w:rsidRPr="003E7D94" w:rsidRDefault="003E7D94" w:rsidP="003E7D94">
      <w:pPr>
        <w:spacing w:line="276" w:lineRule="auto"/>
        <w:jc w:val="both"/>
        <w:rPr>
          <w:rFonts w:ascii="Times New Roman" w:hAnsi="Times New Roman" w:cs="Times New Roman"/>
        </w:rPr>
      </w:pPr>
      <w:r w:rsidRPr="003E7D94">
        <w:rPr>
          <w:rFonts w:ascii="Times New Roman" w:hAnsi="Times New Roman" w:cs="Times New Roman"/>
        </w:rPr>
        <w:tab/>
        <w:t>Zbog svoje blizine gradu Slavonskom Brodu, a i velike isprepletenosti državnom, županijskim i lokalnim cestama, na području Općine Podcrkavlje učestalo se pojavljuju lokacije onečišćene otpadom.</w:t>
      </w:r>
    </w:p>
    <w:p w:rsidR="003E7D94" w:rsidRPr="003E7D94" w:rsidRDefault="003E7D94" w:rsidP="003E7D94">
      <w:pPr>
        <w:spacing w:line="276" w:lineRule="auto"/>
        <w:jc w:val="both"/>
        <w:rPr>
          <w:rFonts w:ascii="Times New Roman" w:hAnsi="Times New Roman" w:cs="Times New Roman"/>
        </w:rPr>
      </w:pPr>
      <w:r w:rsidRPr="003E7D94">
        <w:rPr>
          <w:rFonts w:ascii="Times New Roman" w:hAnsi="Times New Roman" w:cs="Times New Roman"/>
        </w:rPr>
        <w:tab/>
        <w:t xml:space="preserve">Do sada su kupljene tri nadzorne kamere pomoću kojih se nadziru lokacije na kojima se učestalo pojavljuju onečišćenja otpadom. I u 2022. godini će se nabavljati kamere za nadzor jer se to pokazalo kao učinkovit način borbe protiv neodgovornog onečišćenja okoliša. </w:t>
      </w:r>
    </w:p>
    <w:tbl>
      <w:tblPr>
        <w:tblW w:w="7229" w:type="dxa"/>
        <w:tblInd w:w="817" w:type="dxa"/>
        <w:tblLayout w:type="fixed"/>
        <w:tblLook w:val="0000" w:firstRow="0" w:lastRow="0" w:firstColumn="0" w:lastColumn="0" w:noHBand="0" w:noVBand="0"/>
      </w:tblPr>
      <w:tblGrid>
        <w:gridCol w:w="7229"/>
      </w:tblGrid>
      <w:tr w:rsidR="003E7D94" w:rsidRPr="003E7D94" w:rsidTr="00FC1F2D">
        <w:trPr>
          <w:trHeight w:val="300"/>
        </w:trPr>
        <w:tc>
          <w:tcPr>
            <w:tcW w:w="7229" w:type="dxa"/>
            <w:tcBorders>
              <w:top w:val="nil"/>
              <w:left w:val="nil"/>
              <w:bottom w:val="nil"/>
              <w:right w:val="nil"/>
            </w:tcBorders>
            <w:shd w:val="clear" w:color="auto" w:fill="auto"/>
            <w:noWrap/>
            <w:vAlign w:val="bottom"/>
          </w:tcPr>
          <w:p w:rsidR="003E7D94" w:rsidRPr="003E7D94" w:rsidRDefault="003E7D94" w:rsidP="00FC1F2D">
            <w:pPr>
              <w:jc w:val="center"/>
              <w:rPr>
                <w:rFonts w:ascii="Times New Roman" w:hAnsi="Times New Roman" w:cs="Times New Roman"/>
                <w:color w:val="000000"/>
              </w:rPr>
            </w:pPr>
          </w:p>
        </w:tc>
      </w:tr>
    </w:tbl>
    <w:p w:rsidR="003E7D94" w:rsidRPr="003E7D94" w:rsidRDefault="003E7D94" w:rsidP="003E7D94">
      <w:pPr>
        <w:numPr>
          <w:ilvl w:val="0"/>
          <w:numId w:val="19"/>
        </w:numPr>
        <w:spacing w:after="0" w:line="240" w:lineRule="auto"/>
        <w:jc w:val="both"/>
        <w:rPr>
          <w:rFonts w:ascii="Times New Roman" w:hAnsi="Times New Roman" w:cs="Times New Roman"/>
          <w:b/>
        </w:rPr>
      </w:pPr>
      <w:r w:rsidRPr="003E7D94">
        <w:rPr>
          <w:rFonts w:ascii="Times New Roman" w:hAnsi="Times New Roman" w:cs="Times New Roman"/>
          <w:b/>
        </w:rPr>
        <w:t>Sanacija divljih odlagališta otpada na području općine Podcrkavlje</w:t>
      </w:r>
    </w:p>
    <w:p w:rsidR="003E7D94" w:rsidRPr="003E7D94" w:rsidRDefault="003E7D94" w:rsidP="003E7D94">
      <w:pPr>
        <w:jc w:val="center"/>
        <w:rPr>
          <w:rFonts w:ascii="Times New Roman" w:hAnsi="Times New Roman" w:cs="Times New Roman"/>
          <w:b/>
        </w:rPr>
      </w:pPr>
    </w:p>
    <w:p w:rsidR="003E7D94" w:rsidRPr="003E7D94" w:rsidRDefault="003E7D94" w:rsidP="00E034A2">
      <w:pPr>
        <w:pStyle w:val="t-9-8"/>
        <w:tabs>
          <w:tab w:val="left" w:pos="426"/>
        </w:tabs>
        <w:spacing w:beforeLines="30" w:before="72" w:beforeAutospacing="0" w:afterLines="30" w:after="72" w:afterAutospacing="0"/>
        <w:jc w:val="both"/>
        <w:rPr>
          <w:color w:val="000000"/>
          <w:sz w:val="22"/>
          <w:szCs w:val="22"/>
        </w:rPr>
      </w:pPr>
      <w:r w:rsidRPr="003E7D94">
        <w:rPr>
          <w:color w:val="000000"/>
          <w:sz w:val="22"/>
          <w:szCs w:val="22"/>
        </w:rPr>
        <w:tab/>
      </w:r>
      <w:r w:rsidRPr="003E7D94">
        <w:rPr>
          <w:color w:val="000000"/>
          <w:sz w:val="22"/>
          <w:szCs w:val="22"/>
        </w:rPr>
        <w:tab/>
        <w:t xml:space="preserve">Iz novog Plana gospodarenja otpadom RH za razdoblje 2017. – 2022. godine vidljivo je da sanaciju lokacija onečišćenih otpadom odbačenim u okoliš provode JLS i to vlastitim sredstvima. Stoga će općina Podcrkavlje, shodno svojim mogućnostima i financijama, nastaviti sa sanacijom lokacija onečišćenih otpadom. </w:t>
      </w:r>
    </w:p>
    <w:p w:rsidR="003E7D94" w:rsidRPr="003E7D94" w:rsidRDefault="003E7D94" w:rsidP="00E034A2">
      <w:pPr>
        <w:pStyle w:val="t-9-8"/>
        <w:tabs>
          <w:tab w:val="left" w:pos="426"/>
        </w:tabs>
        <w:spacing w:beforeLines="30" w:before="72" w:beforeAutospacing="0" w:afterLines="30" w:after="72" w:afterAutospacing="0"/>
        <w:jc w:val="both"/>
        <w:rPr>
          <w:color w:val="000000"/>
          <w:sz w:val="22"/>
          <w:szCs w:val="22"/>
        </w:rPr>
      </w:pPr>
      <w:r w:rsidRPr="003E7D94">
        <w:rPr>
          <w:color w:val="000000"/>
          <w:sz w:val="22"/>
          <w:szCs w:val="22"/>
        </w:rPr>
        <w:tab/>
      </w:r>
      <w:r w:rsidRPr="003E7D94">
        <w:rPr>
          <w:color w:val="000000"/>
          <w:sz w:val="22"/>
          <w:szCs w:val="22"/>
        </w:rPr>
        <w:tab/>
        <w:t>Sanacija lokacija onečišćenih otpadom provodi se prema Planovima sanacije, a najčešće podrazumijeva slijedeće :</w:t>
      </w:r>
    </w:p>
    <w:p w:rsidR="003E7D94" w:rsidRPr="003E7D94" w:rsidRDefault="003E7D94" w:rsidP="00E034A2">
      <w:pPr>
        <w:pStyle w:val="t-9-8"/>
        <w:numPr>
          <w:ilvl w:val="0"/>
          <w:numId w:val="22"/>
        </w:numPr>
        <w:tabs>
          <w:tab w:val="left" w:pos="426"/>
        </w:tabs>
        <w:spacing w:beforeLines="30" w:before="72" w:beforeAutospacing="0" w:afterLines="30" w:after="72" w:afterAutospacing="0"/>
        <w:jc w:val="both"/>
        <w:rPr>
          <w:color w:val="000000"/>
          <w:sz w:val="22"/>
          <w:szCs w:val="22"/>
        </w:rPr>
      </w:pPr>
      <w:r w:rsidRPr="003E7D94">
        <w:rPr>
          <w:color w:val="000000"/>
          <w:sz w:val="22"/>
          <w:szCs w:val="22"/>
        </w:rPr>
        <w:t>sortiranje otpada po vrstama,</w:t>
      </w:r>
    </w:p>
    <w:p w:rsidR="003E7D94" w:rsidRPr="003E7D94" w:rsidRDefault="003E7D94" w:rsidP="00E034A2">
      <w:pPr>
        <w:pStyle w:val="t-9-8"/>
        <w:numPr>
          <w:ilvl w:val="0"/>
          <w:numId w:val="22"/>
        </w:numPr>
        <w:tabs>
          <w:tab w:val="left" w:pos="426"/>
        </w:tabs>
        <w:spacing w:beforeLines="30" w:before="72" w:beforeAutospacing="0" w:afterLines="30" w:after="72" w:afterAutospacing="0"/>
        <w:jc w:val="both"/>
        <w:rPr>
          <w:color w:val="000000"/>
          <w:sz w:val="22"/>
          <w:szCs w:val="22"/>
        </w:rPr>
      </w:pPr>
      <w:r w:rsidRPr="003E7D94">
        <w:rPr>
          <w:color w:val="000000"/>
          <w:sz w:val="22"/>
          <w:szCs w:val="22"/>
        </w:rPr>
        <w:t>utovar u vozila,</w:t>
      </w:r>
    </w:p>
    <w:p w:rsidR="003E7D94" w:rsidRPr="003E7D94" w:rsidRDefault="003E7D94" w:rsidP="00E034A2">
      <w:pPr>
        <w:pStyle w:val="t-9-8"/>
        <w:numPr>
          <w:ilvl w:val="0"/>
          <w:numId w:val="22"/>
        </w:numPr>
        <w:tabs>
          <w:tab w:val="left" w:pos="426"/>
        </w:tabs>
        <w:spacing w:beforeLines="30" w:before="72" w:beforeAutospacing="0" w:afterLines="30" w:after="72" w:afterAutospacing="0"/>
        <w:jc w:val="both"/>
        <w:rPr>
          <w:color w:val="000000"/>
          <w:sz w:val="22"/>
          <w:szCs w:val="22"/>
        </w:rPr>
      </w:pPr>
      <w:r w:rsidRPr="003E7D94">
        <w:rPr>
          <w:color w:val="000000"/>
          <w:sz w:val="22"/>
          <w:szCs w:val="22"/>
        </w:rPr>
        <w:t xml:space="preserve">prijevoz otpada namijenjenog oporabi do ovlaštenog </w:t>
      </w:r>
      <w:proofErr w:type="spellStart"/>
      <w:r w:rsidRPr="003E7D94">
        <w:rPr>
          <w:color w:val="000000"/>
          <w:sz w:val="22"/>
          <w:szCs w:val="22"/>
        </w:rPr>
        <w:t>oporabitelja</w:t>
      </w:r>
      <w:proofErr w:type="spellEnd"/>
      <w:r w:rsidRPr="003E7D94">
        <w:rPr>
          <w:color w:val="000000"/>
          <w:sz w:val="22"/>
          <w:szCs w:val="22"/>
        </w:rPr>
        <w:t>,</w:t>
      </w:r>
    </w:p>
    <w:p w:rsidR="003E7D94" w:rsidRPr="003E7D94" w:rsidRDefault="003E7D94" w:rsidP="00E034A2">
      <w:pPr>
        <w:pStyle w:val="t-9-8"/>
        <w:numPr>
          <w:ilvl w:val="0"/>
          <w:numId w:val="22"/>
        </w:numPr>
        <w:tabs>
          <w:tab w:val="left" w:pos="426"/>
        </w:tabs>
        <w:spacing w:beforeLines="30" w:before="72" w:beforeAutospacing="0" w:afterLines="30" w:after="72" w:afterAutospacing="0"/>
        <w:jc w:val="both"/>
        <w:rPr>
          <w:color w:val="000000"/>
          <w:sz w:val="22"/>
          <w:szCs w:val="22"/>
        </w:rPr>
      </w:pPr>
      <w:r w:rsidRPr="003E7D94">
        <w:rPr>
          <w:color w:val="000000"/>
          <w:sz w:val="22"/>
          <w:szCs w:val="22"/>
        </w:rPr>
        <w:t>odvoz neiskoristivog otpada na odlagalište i odlaganje,</w:t>
      </w:r>
    </w:p>
    <w:p w:rsidR="003E7D94" w:rsidRPr="003E7D94" w:rsidRDefault="003E7D94" w:rsidP="00E034A2">
      <w:pPr>
        <w:pStyle w:val="t-9-8"/>
        <w:numPr>
          <w:ilvl w:val="0"/>
          <w:numId w:val="22"/>
        </w:numPr>
        <w:tabs>
          <w:tab w:val="left" w:pos="426"/>
        </w:tabs>
        <w:spacing w:beforeLines="30" w:before="72" w:beforeAutospacing="0" w:afterLines="30" w:after="72" w:afterAutospacing="0"/>
        <w:jc w:val="both"/>
        <w:rPr>
          <w:color w:val="000000"/>
          <w:sz w:val="22"/>
          <w:szCs w:val="22"/>
        </w:rPr>
      </w:pPr>
      <w:r w:rsidRPr="003E7D94">
        <w:rPr>
          <w:color w:val="000000"/>
          <w:sz w:val="22"/>
          <w:szCs w:val="22"/>
        </w:rPr>
        <w:t>revitalizacija sanirane površine dovozom humusa i sijanjem trave,</w:t>
      </w:r>
    </w:p>
    <w:p w:rsidR="003E7D94" w:rsidRPr="003E7D94" w:rsidRDefault="003E7D94" w:rsidP="00E034A2">
      <w:pPr>
        <w:pStyle w:val="t-9-8"/>
        <w:numPr>
          <w:ilvl w:val="0"/>
          <w:numId w:val="22"/>
        </w:numPr>
        <w:tabs>
          <w:tab w:val="left" w:pos="426"/>
        </w:tabs>
        <w:spacing w:beforeLines="30" w:before="72" w:beforeAutospacing="0" w:afterLines="30" w:after="72" w:afterAutospacing="0"/>
        <w:jc w:val="both"/>
        <w:rPr>
          <w:color w:val="000000"/>
          <w:sz w:val="22"/>
          <w:szCs w:val="22"/>
        </w:rPr>
      </w:pPr>
      <w:r w:rsidRPr="003E7D94">
        <w:rPr>
          <w:color w:val="000000"/>
          <w:sz w:val="22"/>
          <w:szCs w:val="22"/>
        </w:rPr>
        <w:t>postavljanjem znaka zabrane odlaganja otpada, uz jasno navođenje propisanih kazni za nedozvoljeno odlaganje otpada,</w:t>
      </w:r>
    </w:p>
    <w:p w:rsidR="003E7D94" w:rsidRDefault="003E7D94" w:rsidP="00E034A2">
      <w:pPr>
        <w:pStyle w:val="t-9-8"/>
        <w:numPr>
          <w:ilvl w:val="0"/>
          <w:numId w:val="22"/>
        </w:numPr>
        <w:tabs>
          <w:tab w:val="left" w:pos="426"/>
        </w:tabs>
        <w:spacing w:beforeLines="30" w:before="72" w:beforeAutospacing="0" w:afterLines="30" w:after="72" w:afterAutospacing="0"/>
        <w:jc w:val="both"/>
        <w:rPr>
          <w:color w:val="000000"/>
          <w:sz w:val="22"/>
          <w:szCs w:val="22"/>
        </w:rPr>
      </w:pPr>
      <w:r w:rsidRPr="003E7D94">
        <w:rPr>
          <w:color w:val="000000"/>
          <w:sz w:val="22"/>
          <w:szCs w:val="22"/>
        </w:rPr>
        <w:t>uspostava učinkovitog nadzora lokacije od strane komunalnog redara.</w:t>
      </w:r>
    </w:p>
    <w:p w:rsidR="003E7D94" w:rsidRDefault="003E7D94" w:rsidP="00E034A2">
      <w:pPr>
        <w:pStyle w:val="t-9-8"/>
        <w:tabs>
          <w:tab w:val="left" w:pos="426"/>
        </w:tabs>
        <w:spacing w:beforeLines="30" w:before="72" w:beforeAutospacing="0" w:afterLines="30" w:after="72" w:afterAutospacing="0"/>
        <w:ind w:left="720"/>
        <w:jc w:val="both"/>
        <w:rPr>
          <w:color w:val="000000"/>
          <w:sz w:val="22"/>
          <w:szCs w:val="22"/>
        </w:rPr>
      </w:pPr>
    </w:p>
    <w:p w:rsidR="00022B82" w:rsidRDefault="00022B82" w:rsidP="00E034A2">
      <w:pPr>
        <w:pStyle w:val="t-9-8"/>
        <w:tabs>
          <w:tab w:val="left" w:pos="426"/>
        </w:tabs>
        <w:spacing w:beforeLines="30" w:before="72" w:beforeAutospacing="0" w:afterLines="30" w:after="72" w:afterAutospacing="0"/>
        <w:ind w:left="720"/>
        <w:jc w:val="both"/>
        <w:rPr>
          <w:color w:val="000000"/>
          <w:sz w:val="22"/>
          <w:szCs w:val="22"/>
        </w:rPr>
      </w:pPr>
    </w:p>
    <w:p w:rsidR="003E7D94" w:rsidRPr="003E7D94" w:rsidRDefault="003E7D94" w:rsidP="003E7D94">
      <w:pPr>
        <w:numPr>
          <w:ilvl w:val="0"/>
          <w:numId w:val="19"/>
        </w:numPr>
        <w:tabs>
          <w:tab w:val="left" w:pos="540"/>
        </w:tabs>
        <w:spacing w:after="0" w:line="240" w:lineRule="auto"/>
        <w:jc w:val="both"/>
        <w:rPr>
          <w:rFonts w:ascii="Times New Roman" w:hAnsi="Times New Roman" w:cs="Times New Roman"/>
          <w:b/>
          <w:u w:val="single"/>
        </w:rPr>
      </w:pPr>
      <w:r w:rsidRPr="003E7D94">
        <w:rPr>
          <w:rFonts w:ascii="Times New Roman" w:hAnsi="Times New Roman" w:cs="Times New Roman"/>
          <w:b/>
          <w:u w:val="single"/>
        </w:rPr>
        <w:t>Nadzor inspekcije zaštite okoliša</w:t>
      </w:r>
    </w:p>
    <w:p w:rsidR="003E7D94" w:rsidRPr="003E7D94" w:rsidRDefault="003E7D94" w:rsidP="003E7D94">
      <w:pPr>
        <w:tabs>
          <w:tab w:val="left" w:pos="540"/>
        </w:tabs>
        <w:jc w:val="both"/>
        <w:rPr>
          <w:rFonts w:ascii="Times New Roman" w:hAnsi="Times New Roman" w:cs="Times New Roman"/>
          <w:b/>
          <w:u w:val="single"/>
        </w:rPr>
      </w:pPr>
    </w:p>
    <w:p w:rsidR="003E7D94" w:rsidRPr="003E7D94" w:rsidRDefault="003E7D94" w:rsidP="003E7D94">
      <w:pPr>
        <w:tabs>
          <w:tab w:val="left" w:pos="540"/>
        </w:tabs>
        <w:jc w:val="both"/>
        <w:rPr>
          <w:rFonts w:ascii="Times New Roman" w:hAnsi="Times New Roman" w:cs="Times New Roman"/>
        </w:rPr>
      </w:pPr>
      <w:r w:rsidRPr="003E7D94">
        <w:rPr>
          <w:rFonts w:ascii="Times New Roman" w:hAnsi="Times New Roman" w:cs="Times New Roman"/>
        </w:rPr>
        <w:tab/>
        <w:t>U 2021. godini na području Općine Podcrkavlje nije proveden nadzor inspekcije zaštite okoliša.</w:t>
      </w:r>
    </w:p>
    <w:p w:rsidR="003E7D94" w:rsidRPr="003E7D94" w:rsidRDefault="003E7D94" w:rsidP="003E7D94">
      <w:pPr>
        <w:numPr>
          <w:ilvl w:val="0"/>
          <w:numId w:val="19"/>
        </w:numPr>
        <w:tabs>
          <w:tab w:val="left" w:pos="540"/>
        </w:tabs>
        <w:spacing w:after="0" w:line="240" w:lineRule="auto"/>
        <w:jc w:val="both"/>
        <w:rPr>
          <w:rFonts w:ascii="Times New Roman" w:hAnsi="Times New Roman" w:cs="Times New Roman"/>
          <w:b/>
          <w:u w:val="single"/>
        </w:rPr>
      </w:pPr>
      <w:r w:rsidRPr="003E7D94">
        <w:rPr>
          <w:rFonts w:ascii="Times New Roman" w:hAnsi="Times New Roman" w:cs="Times New Roman"/>
          <w:b/>
          <w:u w:val="single"/>
        </w:rPr>
        <w:t>Sudjelovanje u programima educiranja i informiranja javnosti</w:t>
      </w:r>
    </w:p>
    <w:p w:rsidR="003E7D94" w:rsidRPr="003E7D94" w:rsidRDefault="003E7D94" w:rsidP="003E7D94">
      <w:pPr>
        <w:tabs>
          <w:tab w:val="left" w:pos="180"/>
          <w:tab w:val="left" w:pos="567"/>
          <w:tab w:val="left" w:pos="709"/>
        </w:tabs>
        <w:jc w:val="both"/>
        <w:rPr>
          <w:rFonts w:ascii="Times New Roman" w:hAnsi="Times New Roman" w:cs="Times New Roman"/>
        </w:rPr>
      </w:pPr>
    </w:p>
    <w:p w:rsidR="003E7D94" w:rsidRPr="003E7D94" w:rsidRDefault="003E7D94" w:rsidP="003E7D94">
      <w:pPr>
        <w:tabs>
          <w:tab w:val="left" w:pos="180"/>
          <w:tab w:val="left" w:pos="567"/>
          <w:tab w:val="left" w:pos="709"/>
        </w:tabs>
        <w:jc w:val="both"/>
        <w:rPr>
          <w:rFonts w:ascii="Times New Roman" w:hAnsi="Times New Roman" w:cs="Times New Roman"/>
        </w:rPr>
      </w:pPr>
      <w:r w:rsidRPr="003E7D94">
        <w:rPr>
          <w:rFonts w:ascii="Times New Roman" w:hAnsi="Times New Roman" w:cs="Times New Roman"/>
        </w:rPr>
        <w:tab/>
      </w:r>
      <w:r w:rsidRPr="003E7D94">
        <w:rPr>
          <w:rFonts w:ascii="Times New Roman" w:hAnsi="Times New Roman" w:cs="Times New Roman"/>
        </w:rPr>
        <w:tab/>
      </w:r>
      <w:r w:rsidRPr="003E7D94">
        <w:rPr>
          <w:rFonts w:ascii="Times New Roman" w:hAnsi="Times New Roman" w:cs="Times New Roman"/>
        </w:rPr>
        <w:tab/>
        <w:t>Na web stranici Općine Podcrkavlje objavljivane su sve važnije informacije vezane za gospodarenje otpadom i zaštitu okoliša. Tako postoji obavijest o uspostavi sustava za zaprimanje obavijesti o nepropisno odbačenom otpadu, kao i „obrazac“ putem kojeg je moguće napraviti prijavu nepropisno odbačenog otpada. Objavljen je i popis lokacija s informacijama i uputama o odvojenom sakupljanju otpada na području Općine Podcrkavlje, kao i Kalendar odvoza mješovitog i odvojeno sakupljenog otpada u Općini Podcrkavlje za 2022.g.</w:t>
      </w:r>
    </w:p>
    <w:p w:rsidR="003E7D94" w:rsidRPr="003E7D94" w:rsidRDefault="003E7D94" w:rsidP="003E7D94">
      <w:pPr>
        <w:autoSpaceDE w:val="0"/>
        <w:autoSpaceDN w:val="0"/>
        <w:adjustRightInd w:val="0"/>
        <w:jc w:val="both"/>
        <w:rPr>
          <w:rFonts w:ascii="Times New Roman" w:hAnsi="Times New Roman" w:cs="Times New Roman"/>
        </w:rPr>
      </w:pPr>
      <w:r w:rsidRPr="003E7D94">
        <w:rPr>
          <w:rFonts w:ascii="Times New Roman" w:hAnsi="Times New Roman" w:cs="Times New Roman"/>
        </w:rPr>
        <w:tab/>
        <w:t xml:space="preserve">Općina Podcrkavlje je prepoznala važnost kampanje </w:t>
      </w:r>
      <w:r w:rsidRPr="003E7D94">
        <w:rPr>
          <w:rFonts w:ascii="Times New Roman" w:hAnsi="Times New Roman" w:cs="Times New Roman"/>
          <w:i/>
          <w:iCs/>
        </w:rPr>
        <w:t xml:space="preserve">Zelena čistka </w:t>
      </w:r>
      <w:r w:rsidRPr="003E7D94">
        <w:rPr>
          <w:rFonts w:ascii="Times New Roman" w:hAnsi="Times New Roman" w:cs="Times New Roman"/>
        </w:rPr>
        <w:t>kao važan korak u promjeni odnosa građana prema primarnom odvajanju otpada i saniranju postojećih divljih odlagališta. Podupiranjem kampanje omogućit će se aktivno uključivanje građana u rješavanje problema vezanog uz očuvanje okoliša i prirode, ali i stvoriti dodatan iskorak koji će pridonijeti kvalitetnijem dijalogu s građanima. Nažalost, zbog situacije izazvane COVID-19 virusom u 2021. godini se nije provodila akcija Zelena čistka.</w:t>
      </w:r>
    </w:p>
    <w:p w:rsidR="003E7D94" w:rsidRPr="003E7D94" w:rsidRDefault="003E7D94" w:rsidP="003E7D94">
      <w:pPr>
        <w:jc w:val="both"/>
        <w:rPr>
          <w:rFonts w:ascii="Times New Roman" w:hAnsi="Times New Roman" w:cs="Times New Roman"/>
        </w:rPr>
      </w:pPr>
      <w:r w:rsidRPr="003E7D94">
        <w:rPr>
          <w:rFonts w:ascii="Times New Roman" w:hAnsi="Times New Roman" w:cs="Times New Roman"/>
        </w:rPr>
        <w:tab/>
        <w:t xml:space="preserve">Kako bi cijeli sustav mogao zaživjeti, bitno je popratiti ga adekvatnim informiranjem i edukacijom javnosti te je u tom smislu potrebno, paralelno s uvođenjem sustava, osmisliti i pokrenuti odgovarajuću kampanju a koja može obuhvaćati primjerice tiskane oglase, kontinuirano dijeljenje letaka od strane JLS u svrhu obavješćivanja kućanstva o planovima i rasporedu skupljanja i odlaganja otpada, pružanje adekvatne tehničke podrške korisnicima sustava (savjetovanje), uključivanje nevladinih organizacija u sustav informiranja i sl.  U informacijsko - edukacijskoj kampanji poželjno je koristiti sve dostupne medije (tisak, audio i video mediji, internet). Navedenim putem korisnicima treba pružiti informacije o sustavu, lokacijama prihvatnih kapaciteta, vremenu odvoza, posebnim akcijama i sl. Osim toga korisnicima je potrebno omogućiti brz i lak pristup informacijama o načinima postupanja i zbrinjavanja pojedinih vrsta otpada. </w:t>
      </w:r>
    </w:p>
    <w:p w:rsidR="003E7D94" w:rsidRPr="003E7D94" w:rsidRDefault="003E7D94" w:rsidP="003E7D94">
      <w:pPr>
        <w:numPr>
          <w:ilvl w:val="0"/>
          <w:numId w:val="19"/>
        </w:numPr>
        <w:tabs>
          <w:tab w:val="left" w:pos="540"/>
        </w:tabs>
        <w:spacing w:after="0" w:line="240" w:lineRule="auto"/>
        <w:jc w:val="both"/>
        <w:rPr>
          <w:rFonts w:ascii="Times New Roman" w:hAnsi="Times New Roman" w:cs="Times New Roman"/>
          <w:b/>
          <w:u w:val="single"/>
        </w:rPr>
      </w:pPr>
      <w:r w:rsidRPr="003E7D94">
        <w:rPr>
          <w:rFonts w:ascii="Times New Roman" w:hAnsi="Times New Roman" w:cs="Times New Roman"/>
          <w:b/>
          <w:u w:val="single"/>
        </w:rPr>
        <w:t>Mjere odvojenog skupljanja komunalnog otpada</w:t>
      </w:r>
    </w:p>
    <w:p w:rsidR="003E7D94" w:rsidRPr="003E7D94" w:rsidRDefault="003E7D94" w:rsidP="003E7D94">
      <w:pPr>
        <w:tabs>
          <w:tab w:val="left" w:pos="540"/>
        </w:tabs>
        <w:ind w:left="1068"/>
        <w:jc w:val="both"/>
        <w:rPr>
          <w:rFonts w:ascii="Times New Roman" w:hAnsi="Times New Roman" w:cs="Times New Roman"/>
          <w:b/>
          <w:u w:val="single"/>
        </w:rPr>
      </w:pPr>
      <w:r w:rsidRPr="003E7D94">
        <w:rPr>
          <w:rFonts w:ascii="Times New Roman" w:hAnsi="Times New Roman" w:cs="Times New Roman"/>
        </w:rPr>
        <w:t xml:space="preserve">       </w:t>
      </w:r>
      <w:r w:rsidRPr="003E7D94">
        <w:rPr>
          <w:rFonts w:ascii="Times New Roman" w:hAnsi="Times New Roman" w:cs="Times New Roman"/>
        </w:rPr>
        <w:tab/>
      </w:r>
    </w:p>
    <w:p w:rsidR="003E7D94" w:rsidRPr="003E7D94" w:rsidRDefault="003E7D94" w:rsidP="003E7D94">
      <w:pPr>
        <w:ind w:firstLine="708"/>
        <w:jc w:val="both"/>
        <w:rPr>
          <w:rFonts w:ascii="Times New Roman" w:hAnsi="Times New Roman" w:cs="Times New Roman"/>
          <w:lang w:val="hr-BA"/>
        </w:rPr>
      </w:pPr>
      <w:r w:rsidRPr="003E7D94">
        <w:rPr>
          <w:rFonts w:ascii="Times New Roman" w:hAnsi="Times New Roman" w:cs="Times New Roman"/>
          <w:color w:val="000000"/>
        </w:rPr>
        <w:t xml:space="preserve">Općina Podcrkavlje je ruralna sredina i najveći dio biorazgradivog komunalnog otpada završi u kućnim gnojnicama i manjim vrtnim </w:t>
      </w:r>
      <w:proofErr w:type="spellStart"/>
      <w:r w:rsidRPr="003E7D94">
        <w:rPr>
          <w:rFonts w:ascii="Times New Roman" w:hAnsi="Times New Roman" w:cs="Times New Roman"/>
          <w:color w:val="000000"/>
        </w:rPr>
        <w:t>kompostištima</w:t>
      </w:r>
      <w:proofErr w:type="spellEnd"/>
      <w:r w:rsidRPr="003E7D94">
        <w:rPr>
          <w:rFonts w:ascii="Times New Roman" w:hAnsi="Times New Roman" w:cs="Times New Roman"/>
          <w:color w:val="000000"/>
        </w:rPr>
        <w:t xml:space="preserve">, Iz toga razloga je svaki korisnik potpisao Izjavu o korištenju javne usluge po kojoj će samostalno </w:t>
      </w:r>
      <w:proofErr w:type="spellStart"/>
      <w:r w:rsidRPr="003E7D94">
        <w:rPr>
          <w:rFonts w:ascii="Times New Roman" w:hAnsi="Times New Roman" w:cs="Times New Roman"/>
          <w:color w:val="000000"/>
        </w:rPr>
        <w:t>kompostirati</w:t>
      </w:r>
      <w:proofErr w:type="spellEnd"/>
      <w:r w:rsidRPr="003E7D94">
        <w:rPr>
          <w:rFonts w:ascii="Times New Roman" w:hAnsi="Times New Roman" w:cs="Times New Roman"/>
          <w:color w:val="000000"/>
        </w:rPr>
        <w:t xml:space="preserve"> </w:t>
      </w:r>
      <w:proofErr w:type="spellStart"/>
      <w:r w:rsidRPr="003E7D94">
        <w:rPr>
          <w:rFonts w:ascii="Times New Roman" w:hAnsi="Times New Roman" w:cs="Times New Roman"/>
          <w:color w:val="000000"/>
        </w:rPr>
        <w:t>biootpad</w:t>
      </w:r>
      <w:proofErr w:type="spellEnd"/>
      <w:r w:rsidRPr="003E7D94">
        <w:rPr>
          <w:rFonts w:ascii="Times New Roman" w:hAnsi="Times New Roman" w:cs="Times New Roman"/>
          <w:color w:val="000000"/>
        </w:rPr>
        <w:t>.</w:t>
      </w:r>
    </w:p>
    <w:p w:rsidR="003E7D94" w:rsidRPr="003E7D94" w:rsidRDefault="003E7D94" w:rsidP="003E7D94">
      <w:pPr>
        <w:pStyle w:val="StandardWeb"/>
        <w:spacing w:before="0" w:beforeAutospacing="0" w:after="0" w:afterAutospacing="0"/>
        <w:ind w:firstLine="708"/>
        <w:jc w:val="both"/>
        <w:rPr>
          <w:color w:val="000000"/>
          <w:sz w:val="22"/>
          <w:szCs w:val="22"/>
        </w:rPr>
      </w:pPr>
      <w:r w:rsidRPr="003E7D94">
        <w:rPr>
          <w:color w:val="000000"/>
          <w:sz w:val="22"/>
          <w:szCs w:val="22"/>
        </w:rPr>
        <w:t xml:space="preserve">Organizirano skupljanje i odvoz otpada koji nastaje u domaćinstvima na području općine Podcrkavlje vrši tvrtka Jakob Becker d.o.o. iz Slavonskog Broda. Odvoz miješanog komunalnog otpada od domaćinstava i pravnih osoba provodi se jedanput u dva tjedna. </w:t>
      </w:r>
    </w:p>
    <w:p w:rsidR="003E7D94" w:rsidRPr="003E7D94" w:rsidRDefault="003E7D94" w:rsidP="003E7D94">
      <w:pPr>
        <w:pStyle w:val="StandardWeb"/>
        <w:spacing w:before="0" w:beforeAutospacing="0" w:after="0" w:afterAutospacing="0"/>
        <w:ind w:firstLine="708"/>
        <w:jc w:val="both"/>
        <w:rPr>
          <w:color w:val="000000"/>
          <w:sz w:val="22"/>
          <w:szCs w:val="22"/>
        </w:rPr>
      </w:pPr>
      <w:r w:rsidRPr="003E7D94">
        <w:rPr>
          <w:color w:val="000000"/>
          <w:sz w:val="22"/>
          <w:szCs w:val="22"/>
        </w:rPr>
        <w:t>Skupljanje izdvojenog otpada provodi se dok kontejneri ne budu popunjeni, a tada se prazne i ponovo koriste.</w:t>
      </w:r>
    </w:p>
    <w:p w:rsidR="003E7D94" w:rsidRPr="003E7D94" w:rsidRDefault="003E7D94" w:rsidP="003E7D94">
      <w:pPr>
        <w:pStyle w:val="StandardWeb"/>
        <w:spacing w:before="0" w:beforeAutospacing="0" w:after="0" w:afterAutospacing="0"/>
        <w:ind w:firstLine="708"/>
        <w:jc w:val="both"/>
        <w:rPr>
          <w:color w:val="000000"/>
          <w:sz w:val="22"/>
          <w:szCs w:val="22"/>
        </w:rPr>
      </w:pPr>
      <w:r w:rsidRPr="003E7D94">
        <w:rPr>
          <w:color w:val="000000"/>
          <w:sz w:val="22"/>
          <w:szCs w:val="22"/>
        </w:rPr>
        <w:t xml:space="preserve">Odvoz glomaznog otpada iz domaćinstava provodi se jednom godišnje na način da se glomazni otpad prikuplja u dvorištu kuće gdje je nastao, te se prema posebnom rasporedu otpad odvozi kamionima. </w:t>
      </w:r>
    </w:p>
    <w:p w:rsidR="003E7D94" w:rsidRPr="003E7D94" w:rsidRDefault="003E7D94" w:rsidP="003E7D94">
      <w:pPr>
        <w:tabs>
          <w:tab w:val="left" w:pos="709"/>
        </w:tabs>
        <w:jc w:val="both"/>
        <w:rPr>
          <w:rFonts w:ascii="Times New Roman" w:hAnsi="Times New Roman" w:cs="Times New Roman"/>
        </w:rPr>
      </w:pPr>
      <w:r w:rsidRPr="003E7D94">
        <w:rPr>
          <w:rFonts w:ascii="Times New Roman" w:hAnsi="Times New Roman" w:cs="Times New Roman"/>
        </w:rPr>
        <w:t xml:space="preserve">        </w:t>
      </w:r>
      <w:r w:rsidRPr="003E7D94">
        <w:rPr>
          <w:rFonts w:ascii="Times New Roman" w:hAnsi="Times New Roman" w:cs="Times New Roman"/>
        </w:rPr>
        <w:tab/>
        <w:t xml:space="preserve">Nabavkom i podjelom kanti za staklo, te za otpadni papir i plastiku, ustrojen je model razvrstavanja otpada „na kućnom pragu“. U </w:t>
      </w:r>
      <w:proofErr w:type="spellStart"/>
      <w:r w:rsidRPr="003E7D94">
        <w:rPr>
          <w:rFonts w:ascii="Times New Roman" w:hAnsi="Times New Roman" w:cs="Times New Roman"/>
        </w:rPr>
        <w:t>Podcrkavlju</w:t>
      </w:r>
      <w:proofErr w:type="spellEnd"/>
      <w:r w:rsidRPr="003E7D94">
        <w:rPr>
          <w:rFonts w:ascii="Times New Roman" w:hAnsi="Times New Roman" w:cs="Times New Roman"/>
        </w:rPr>
        <w:t xml:space="preserve"> je postavljen "zeleni otok" sa kontejnerima za staklo, plastiku, tekstil, papir i kanta za otpadne baterije. </w:t>
      </w:r>
    </w:p>
    <w:p w:rsidR="003E7D94" w:rsidRPr="003E7D94" w:rsidRDefault="003E7D94" w:rsidP="003E7D94">
      <w:pPr>
        <w:tabs>
          <w:tab w:val="left" w:pos="709"/>
        </w:tabs>
        <w:jc w:val="both"/>
        <w:rPr>
          <w:rFonts w:ascii="Times New Roman" w:hAnsi="Times New Roman" w:cs="Times New Roman"/>
        </w:rPr>
      </w:pPr>
      <w:r w:rsidRPr="003E7D94">
        <w:rPr>
          <w:rFonts w:ascii="Times New Roman" w:hAnsi="Times New Roman" w:cs="Times New Roman"/>
        </w:rPr>
        <w:tab/>
        <w:t>Nabavljeno je i pet pocinčanih kontejnera od 1100 l, koji su postavljeni na četiri mjesna groblja. Njihovim postavljanjem i korištenjem, uredio se još jedan segment zaštite okoliša u općini Podcrkavlje.</w:t>
      </w:r>
    </w:p>
    <w:p w:rsidR="003E7D94" w:rsidRPr="003E7D94" w:rsidRDefault="003E7D94" w:rsidP="003E7D94">
      <w:pPr>
        <w:tabs>
          <w:tab w:val="left" w:pos="709"/>
        </w:tabs>
        <w:jc w:val="both"/>
        <w:rPr>
          <w:rFonts w:ascii="Times New Roman" w:hAnsi="Times New Roman" w:cs="Times New Roman"/>
        </w:rPr>
      </w:pPr>
      <w:r w:rsidRPr="003E7D94">
        <w:rPr>
          <w:rFonts w:ascii="Times New Roman" w:hAnsi="Times New Roman" w:cs="Times New Roman"/>
        </w:rPr>
        <w:tab/>
        <w:t>Novim Planom gospodarenja otpadom za razdoblje 2017. – 2022. još su bolje i detaljnije uređeni svi ovi segmenti gospodarenja otpadom u Općini Podcrkavlje.</w:t>
      </w:r>
    </w:p>
    <w:p w:rsidR="003E7D94" w:rsidRPr="003E7D94" w:rsidRDefault="003E7D94" w:rsidP="003E7D94">
      <w:pPr>
        <w:numPr>
          <w:ilvl w:val="0"/>
          <w:numId w:val="19"/>
        </w:numPr>
        <w:tabs>
          <w:tab w:val="left" w:pos="540"/>
        </w:tabs>
        <w:spacing w:after="0" w:line="240" w:lineRule="auto"/>
        <w:jc w:val="both"/>
        <w:rPr>
          <w:rFonts w:ascii="Times New Roman" w:hAnsi="Times New Roman" w:cs="Times New Roman"/>
          <w:b/>
          <w:u w:val="single"/>
        </w:rPr>
      </w:pPr>
      <w:r w:rsidRPr="003E7D94">
        <w:rPr>
          <w:rFonts w:ascii="Times New Roman" w:hAnsi="Times New Roman" w:cs="Times New Roman"/>
          <w:b/>
          <w:u w:val="single"/>
        </w:rPr>
        <w:t>Popis projekata važnih za provedbu odredbi Plana</w:t>
      </w:r>
    </w:p>
    <w:p w:rsidR="003E7D94" w:rsidRPr="003E7D94" w:rsidRDefault="003E7D94" w:rsidP="003E7D94">
      <w:pPr>
        <w:tabs>
          <w:tab w:val="left" w:pos="540"/>
        </w:tabs>
        <w:jc w:val="both"/>
        <w:rPr>
          <w:rFonts w:ascii="Times New Roman" w:hAnsi="Times New Roman" w:cs="Times New Roman"/>
        </w:rPr>
      </w:pPr>
    </w:p>
    <w:p w:rsidR="003E7D94" w:rsidRPr="003E7D94" w:rsidRDefault="003E7D94" w:rsidP="003E7D94">
      <w:pPr>
        <w:tabs>
          <w:tab w:val="left" w:pos="540"/>
        </w:tabs>
        <w:jc w:val="both"/>
        <w:rPr>
          <w:rFonts w:ascii="Times New Roman" w:hAnsi="Times New Roman" w:cs="Times New Roman"/>
        </w:rPr>
      </w:pPr>
      <w:r w:rsidRPr="003E7D94">
        <w:rPr>
          <w:rFonts w:ascii="Times New Roman" w:hAnsi="Times New Roman" w:cs="Times New Roman"/>
          <w:color w:val="000000"/>
        </w:rPr>
        <w:tab/>
      </w:r>
      <w:r w:rsidRPr="003E7D94">
        <w:rPr>
          <w:rFonts w:ascii="Times New Roman" w:hAnsi="Times New Roman" w:cs="Times New Roman"/>
          <w:color w:val="000000"/>
        </w:rPr>
        <w:tab/>
        <w:t>Popis važnih projekata za provedbu Plana gospodarenja otpadom i dostizanje ciljeva dan je u Tablici :</w:t>
      </w:r>
      <w:r w:rsidRPr="003E7D94">
        <w:rPr>
          <w:rFonts w:ascii="Times New Roman" w:hAnsi="Times New Roman" w:cs="Times New Roman"/>
        </w:rPr>
        <w:tab/>
      </w:r>
    </w:p>
    <w:p w:rsidR="003E7D94" w:rsidRDefault="003E7D94" w:rsidP="003E7D94">
      <w:pPr>
        <w:tabs>
          <w:tab w:val="left" w:pos="540"/>
        </w:tabs>
        <w:jc w:val="both"/>
        <w:rPr>
          <w:rFonts w:ascii="Times New Roman" w:hAnsi="Times New Roman" w:cs="Times New Roman"/>
        </w:rPr>
      </w:pPr>
      <w:r w:rsidRPr="003E7D94">
        <w:rPr>
          <w:rFonts w:ascii="Times New Roman" w:hAnsi="Times New Roman" w:cs="Times New Roman"/>
        </w:rPr>
        <w:tab/>
      </w:r>
    </w:p>
    <w:p w:rsidR="00CC6BDC" w:rsidRPr="003E7D94" w:rsidRDefault="00CC6BDC" w:rsidP="003E7D94">
      <w:pPr>
        <w:tabs>
          <w:tab w:val="left" w:pos="540"/>
        </w:tabs>
        <w:jc w:val="both"/>
        <w:rPr>
          <w:rFonts w:ascii="Times New Roman" w:hAnsi="Times New Roman" w:cs="Times New Roman"/>
        </w:rPr>
      </w:pPr>
    </w:p>
    <w:tbl>
      <w:tblPr>
        <w:tblW w:w="0" w:type="auto"/>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817"/>
        <w:gridCol w:w="8222"/>
      </w:tblGrid>
      <w:tr w:rsidR="003E7D94" w:rsidRPr="003E7D94" w:rsidTr="00FC1F2D">
        <w:tc>
          <w:tcPr>
            <w:tcW w:w="817" w:type="dxa"/>
            <w:vAlign w:val="center"/>
          </w:tcPr>
          <w:p w:rsidR="003E7D94" w:rsidRPr="003E7D94" w:rsidRDefault="003E7D94" w:rsidP="00E034A2">
            <w:pPr>
              <w:pStyle w:val="t-9-8"/>
              <w:tabs>
                <w:tab w:val="left" w:pos="0"/>
              </w:tabs>
              <w:spacing w:beforeLines="30" w:before="72" w:beforeAutospacing="0" w:afterLines="30" w:after="72" w:afterAutospacing="0"/>
              <w:jc w:val="center"/>
              <w:rPr>
                <w:color w:val="000000"/>
                <w:sz w:val="22"/>
                <w:szCs w:val="22"/>
              </w:rPr>
            </w:pPr>
            <w:r w:rsidRPr="003E7D94">
              <w:rPr>
                <w:color w:val="000000"/>
                <w:sz w:val="22"/>
                <w:szCs w:val="22"/>
              </w:rPr>
              <w:t>Br.</w:t>
            </w:r>
          </w:p>
        </w:tc>
        <w:tc>
          <w:tcPr>
            <w:tcW w:w="8222" w:type="dxa"/>
            <w:vAlign w:val="center"/>
          </w:tcPr>
          <w:p w:rsidR="003E7D94" w:rsidRPr="003E7D94" w:rsidRDefault="003E7D94" w:rsidP="00E034A2">
            <w:pPr>
              <w:pStyle w:val="t-9-8"/>
              <w:tabs>
                <w:tab w:val="left" w:pos="0"/>
              </w:tabs>
              <w:spacing w:beforeLines="30" w:before="72" w:beforeAutospacing="0" w:afterLines="30" w:after="72" w:afterAutospacing="0"/>
              <w:jc w:val="center"/>
              <w:rPr>
                <w:color w:val="000000"/>
                <w:sz w:val="22"/>
                <w:szCs w:val="22"/>
              </w:rPr>
            </w:pPr>
          </w:p>
          <w:p w:rsidR="003E7D94" w:rsidRPr="003E7D94" w:rsidRDefault="003E7D94" w:rsidP="00E034A2">
            <w:pPr>
              <w:pStyle w:val="t-9-8"/>
              <w:tabs>
                <w:tab w:val="left" w:pos="0"/>
              </w:tabs>
              <w:spacing w:beforeLines="30" w:before="72" w:beforeAutospacing="0" w:afterLines="30" w:after="72" w:afterAutospacing="0"/>
              <w:jc w:val="center"/>
              <w:rPr>
                <w:color w:val="000000"/>
                <w:sz w:val="22"/>
                <w:szCs w:val="22"/>
              </w:rPr>
            </w:pPr>
            <w:r w:rsidRPr="003E7D94">
              <w:rPr>
                <w:color w:val="000000"/>
                <w:sz w:val="22"/>
                <w:szCs w:val="22"/>
              </w:rPr>
              <w:t>Vrsta  projekta</w:t>
            </w:r>
          </w:p>
          <w:p w:rsidR="003E7D94" w:rsidRPr="003E7D94" w:rsidRDefault="003E7D94" w:rsidP="00E034A2">
            <w:pPr>
              <w:pStyle w:val="t-9-8"/>
              <w:tabs>
                <w:tab w:val="left" w:pos="0"/>
              </w:tabs>
              <w:spacing w:beforeLines="30" w:before="72" w:beforeAutospacing="0" w:afterLines="30" w:after="72" w:afterAutospacing="0"/>
              <w:rPr>
                <w:color w:val="000000"/>
                <w:sz w:val="22"/>
                <w:szCs w:val="22"/>
              </w:rPr>
            </w:pPr>
          </w:p>
        </w:tc>
      </w:tr>
      <w:tr w:rsidR="003E7D94" w:rsidRPr="003E7D94" w:rsidTr="00FC1F2D">
        <w:tc>
          <w:tcPr>
            <w:tcW w:w="817" w:type="dxa"/>
          </w:tcPr>
          <w:p w:rsidR="003E7D94" w:rsidRPr="003E7D94" w:rsidRDefault="003E7D94" w:rsidP="00E034A2">
            <w:pPr>
              <w:pStyle w:val="t-9-8"/>
              <w:tabs>
                <w:tab w:val="left" w:pos="0"/>
              </w:tabs>
              <w:spacing w:beforeLines="30" w:before="72" w:beforeAutospacing="0" w:afterLines="30" w:after="72" w:afterAutospacing="0"/>
              <w:jc w:val="center"/>
              <w:rPr>
                <w:color w:val="000000"/>
                <w:sz w:val="22"/>
                <w:szCs w:val="22"/>
              </w:rPr>
            </w:pPr>
            <w:r w:rsidRPr="003E7D94">
              <w:rPr>
                <w:color w:val="000000"/>
                <w:sz w:val="22"/>
                <w:szCs w:val="22"/>
              </w:rPr>
              <w:t>1.</w:t>
            </w:r>
          </w:p>
        </w:tc>
        <w:tc>
          <w:tcPr>
            <w:tcW w:w="8222" w:type="dxa"/>
          </w:tcPr>
          <w:p w:rsidR="003E7D94" w:rsidRPr="003E7D94" w:rsidRDefault="003E7D94" w:rsidP="00E034A2">
            <w:pPr>
              <w:pStyle w:val="t-9-8"/>
              <w:tabs>
                <w:tab w:val="left" w:pos="0"/>
              </w:tabs>
              <w:spacing w:beforeLines="30" w:before="72" w:beforeAutospacing="0" w:afterLines="30" w:after="72" w:afterAutospacing="0"/>
              <w:jc w:val="center"/>
              <w:rPr>
                <w:b/>
                <w:color w:val="000000"/>
                <w:sz w:val="22"/>
                <w:szCs w:val="22"/>
              </w:rPr>
            </w:pPr>
            <w:r w:rsidRPr="003E7D94">
              <w:rPr>
                <w:b/>
                <w:color w:val="000000"/>
                <w:sz w:val="22"/>
                <w:szCs w:val="22"/>
              </w:rPr>
              <w:t xml:space="preserve">Izgradnja </w:t>
            </w:r>
            <w:proofErr w:type="spellStart"/>
            <w:r w:rsidRPr="003E7D94">
              <w:rPr>
                <w:b/>
                <w:color w:val="000000"/>
                <w:sz w:val="22"/>
                <w:szCs w:val="22"/>
              </w:rPr>
              <w:t>reciklažnog</w:t>
            </w:r>
            <w:proofErr w:type="spellEnd"/>
            <w:r w:rsidRPr="003E7D94">
              <w:rPr>
                <w:b/>
                <w:color w:val="000000"/>
                <w:sz w:val="22"/>
                <w:szCs w:val="22"/>
              </w:rPr>
              <w:t xml:space="preserve"> dvorišta</w:t>
            </w:r>
          </w:p>
        </w:tc>
      </w:tr>
      <w:tr w:rsidR="003E7D94" w:rsidRPr="003E7D94" w:rsidTr="00FC1F2D">
        <w:tc>
          <w:tcPr>
            <w:tcW w:w="817" w:type="dxa"/>
          </w:tcPr>
          <w:p w:rsidR="003E7D94" w:rsidRPr="003E7D94" w:rsidRDefault="003E7D94" w:rsidP="00E034A2">
            <w:pPr>
              <w:pStyle w:val="t-9-8"/>
              <w:tabs>
                <w:tab w:val="left" w:pos="0"/>
              </w:tabs>
              <w:spacing w:beforeLines="30" w:before="72" w:beforeAutospacing="0" w:afterLines="30" w:after="72" w:afterAutospacing="0"/>
              <w:jc w:val="center"/>
              <w:rPr>
                <w:b/>
                <w:color w:val="000000"/>
                <w:sz w:val="22"/>
                <w:szCs w:val="22"/>
              </w:rPr>
            </w:pPr>
            <w:r w:rsidRPr="003E7D94">
              <w:rPr>
                <w:color w:val="000000"/>
                <w:sz w:val="22"/>
                <w:szCs w:val="22"/>
              </w:rPr>
              <w:t>2.</w:t>
            </w:r>
          </w:p>
        </w:tc>
        <w:tc>
          <w:tcPr>
            <w:tcW w:w="8222" w:type="dxa"/>
          </w:tcPr>
          <w:p w:rsidR="003E7D94" w:rsidRPr="003E7D94" w:rsidRDefault="003E7D94" w:rsidP="00E034A2">
            <w:pPr>
              <w:pStyle w:val="t-9-8"/>
              <w:tabs>
                <w:tab w:val="left" w:pos="0"/>
              </w:tabs>
              <w:spacing w:beforeLines="30" w:before="72" w:beforeAutospacing="0" w:afterLines="30" w:after="72" w:afterAutospacing="0"/>
              <w:jc w:val="center"/>
              <w:rPr>
                <w:color w:val="000000"/>
                <w:sz w:val="22"/>
                <w:szCs w:val="22"/>
              </w:rPr>
            </w:pPr>
            <w:r w:rsidRPr="003E7D94">
              <w:rPr>
                <w:color w:val="000000"/>
                <w:sz w:val="22"/>
                <w:szCs w:val="22"/>
              </w:rPr>
              <w:t xml:space="preserve">Nabava mobilnog </w:t>
            </w:r>
            <w:proofErr w:type="spellStart"/>
            <w:r w:rsidRPr="003E7D94">
              <w:rPr>
                <w:color w:val="000000"/>
                <w:sz w:val="22"/>
                <w:szCs w:val="22"/>
              </w:rPr>
              <w:t>reciklažnog</w:t>
            </w:r>
            <w:proofErr w:type="spellEnd"/>
            <w:r w:rsidRPr="003E7D94">
              <w:rPr>
                <w:color w:val="000000"/>
                <w:sz w:val="22"/>
                <w:szCs w:val="22"/>
              </w:rPr>
              <w:t xml:space="preserve"> dvorišta</w:t>
            </w:r>
          </w:p>
        </w:tc>
      </w:tr>
      <w:tr w:rsidR="003E7D94" w:rsidRPr="003E7D94" w:rsidTr="00FC1F2D">
        <w:tc>
          <w:tcPr>
            <w:tcW w:w="817" w:type="dxa"/>
          </w:tcPr>
          <w:p w:rsidR="003E7D94" w:rsidRPr="003E7D94" w:rsidRDefault="003E7D94" w:rsidP="00E034A2">
            <w:pPr>
              <w:pStyle w:val="t-9-8"/>
              <w:tabs>
                <w:tab w:val="left" w:pos="0"/>
              </w:tabs>
              <w:spacing w:beforeLines="30" w:before="72" w:beforeAutospacing="0" w:afterLines="30" w:after="72" w:afterAutospacing="0"/>
              <w:jc w:val="center"/>
              <w:rPr>
                <w:color w:val="000000"/>
                <w:sz w:val="22"/>
                <w:szCs w:val="22"/>
              </w:rPr>
            </w:pPr>
            <w:r w:rsidRPr="003E7D94">
              <w:rPr>
                <w:color w:val="000000"/>
                <w:sz w:val="22"/>
                <w:szCs w:val="22"/>
              </w:rPr>
              <w:t>3.</w:t>
            </w:r>
          </w:p>
        </w:tc>
        <w:tc>
          <w:tcPr>
            <w:tcW w:w="8222" w:type="dxa"/>
          </w:tcPr>
          <w:p w:rsidR="003E7D94" w:rsidRPr="003E7D94" w:rsidRDefault="003E7D94" w:rsidP="00E034A2">
            <w:pPr>
              <w:pStyle w:val="t-9-8"/>
              <w:tabs>
                <w:tab w:val="left" w:pos="0"/>
              </w:tabs>
              <w:spacing w:beforeLines="30" w:before="72" w:beforeAutospacing="0" w:afterLines="30" w:after="72" w:afterAutospacing="0"/>
              <w:jc w:val="center"/>
              <w:rPr>
                <w:b/>
                <w:color w:val="000000"/>
                <w:sz w:val="22"/>
                <w:szCs w:val="22"/>
              </w:rPr>
            </w:pPr>
            <w:r w:rsidRPr="003E7D94">
              <w:rPr>
                <w:b/>
                <w:color w:val="000000"/>
                <w:sz w:val="22"/>
                <w:szCs w:val="22"/>
              </w:rPr>
              <w:t xml:space="preserve">Nabava i distribucija kućnih </w:t>
            </w:r>
            <w:proofErr w:type="spellStart"/>
            <w:r w:rsidRPr="003E7D94">
              <w:rPr>
                <w:b/>
                <w:color w:val="000000"/>
                <w:sz w:val="22"/>
                <w:szCs w:val="22"/>
              </w:rPr>
              <w:t>kompostera</w:t>
            </w:r>
            <w:proofErr w:type="spellEnd"/>
          </w:p>
        </w:tc>
      </w:tr>
      <w:tr w:rsidR="003E7D94" w:rsidRPr="003E7D94" w:rsidTr="00FC1F2D">
        <w:tc>
          <w:tcPr>
            <w:tcW w:w="817" w:type="dxa"/>
          </w:tcPr>
          <w:p w:rsidR="003E7D94" w:rsidRPr="003E7D94" w:rsidRDefault="003E7D94" w:rsidP="00E034A2">
            <w:pPr>
              <w:pStyle w:val="t-9-8"/>
              <w:tabs>
                <w:tab w:val="left" w:pos="0"/>
              </w:tabs>
              <w:spacing w:beforeLines="30" w:before="72" w:beforeAutospacing="0" w:afterLines="30" w:after="72" w:afterAutospacing="0"/>
              <w:jc w:val="center"/>
              <w:rPr>
                <w:b/>
                <w:color w:val="000000"/>
                <w:sz w:val="22"/>
                <w:szCs w:val="22"/>
              </w:rPr>
            </w:pPr>
            <w:r w:rsidRPr="003E7D94">
              <w:rPr>
                <w:color w:val="000000"/>
                <w:sz w:val="22"/>
                <w:szCs w:val="22"/>
              </w:rPr>
              <w:t>4.</w:t>
            </w:r>
          </w:p>
        </w:tc>
        <w:tc>
          <w:tcPr>
            <w:tcW w:w="8222" w:type="dxa"/>
          </w:tcPr>
          <w:p w:rsidR="003E7D94" w:rsidRPr="003E7D94" w:rsidRDefault="003E7D94" w:rsidP="00E034A2">
            <w:pPr>
              <w:pStyle w:val="t-9-8"/>
              <w:tabs>
                <w:tab w:val="left" w:pos="0"/>
              </w:tabs>
              <w:spacing w:beforeLines="30" w:before="72" w:beforeAutospacing="0" w:afterLines="30" w:after="72" w:afterAutospacing="0"/>
              <w:jc w:val="center"/>
              <w:rPr>
                <w:color w:val="000000"/>
                <w:sz w:val="22"/>
                <w:szCs w:val="22"/>
              </w:rPr>
            </w:pPr>
            <w:r w:rsidRPr="003E7D94">
              <w:rPr>
                <w:color w:val="000000"/>
                <w:sz w:val="22"/>
                <w:szCs w:val="22"/>
              </w:rPr>
              <w:t xml:space="preserve">Izgradnja postrojenja za biološku obradu odvojeno prikupljenog </w:t>
            </w:r>
            <w:proofErr w:type="spellStart"/>
            <w:r w:rsidRPr="003E7D94">
              <w:rPr>
                <w:color w:val="000000"/>
                <w:sz w:val="22"/>
                <w:szCs w:val="22"/>
              </w:rPr>
              <w:t>biootpada</w:t>
            </w:r>
            <w:proofErr w:type="spellEnd"/>
          </w:p>
        </w:tc>
      </w:tr>
      <w:tr w:rsidR="003E7D94" w:rsidRPr="003E7D94" w:rsidTr="00FC1F2D">
        <w:tc>
          <w:tcPr>
            <w:tcW w:w="817" w:type="dxa"/>
          </w:tcPr>
          <w:p w:rsidR="003E7D94" w:rsidRPr="003E7D94" w:rsidRDefault="003E7D94" w:rsidP="00E034A2">
            <w:pPr>
              <w:pStyle w:val="t-9-8"/>
              <w:tabs>
                <w:tab w:val="left" w:pos="0"/>
              </w:tabs>
              <w:spacing w:beforeLines="30" w:before="72" w:beforeAutospacing="0" w:afterLines="30" w:after="72" w:afterAutospacing="0"/>
              <w:jc w:val="center"/>
              <w:rPr>
                <w:color w:val="000000"/>
                <w:sz w:val="22"/>
                <w:szCs w:val="22"/>
              </w:rPr>
            </w:pPr>
            <w:r w:rsidRPr="003E7D94">
              <w:rPr>
                <w:color w:val="000000"/>
                <w:sz w:val="22"/>
                <w:szCs w:val="22"/>
              </w:rPr>
              <w:t>5.</w:t>
            </w:r>
          </w:p>
        </w:tc>
        <w:tc>
          <w:tcPr>
            <w:tcW w:w="8222" w:type="dxa"/>
          </w:tcPr>
          <w:p w:rsidR="003E7D94" w:rsidRPr="003E7D94" w:rsidRDefault="003E7D94" w:rsidP="00E034A2">
            <w:pPr>
              <w:pStyle w:val="t-9-8"/>
              <w:tabs>
                <w:tab w:val="left" w:pos="0"/>
              </w:tabs>
              <w:spacing w:beforeLines="30" w:before="72" w:beforeAutospacing="0" w:afterLines="30" w:after="72" w:afterAutospacing="0"/>
              <w:jc w:val="center"/>
              <w:rPr>
                <w:b/>
                <w:color w:val="000000"/>
                <w:sz w:val="22"/>
                <w:szCs w:val="22"/>
              </w:rPr>
            </w:pPr>
            <w:r w:rsidRPr="003E7D94">
              <w:rPr>
                <w:b/>
                <w:color w:val="000000"/>
                <w:sz w:val="22"/>
                <w:szCs w:val="22"/>
              </w:rPr>
              <w:t>Unapređenje sustava odvojenog prikupljanja otpada</w:t>
            </w:r>
          </w:p>
        </w:tc>
      </w:tr>
      <w:tr w:rsidR="003E7D94" w:rsidRPr="003E7D94" w:rsidTr="00FC1F2D">
        <w:tc>
          <w:tcPr>
            <w:tcW w:w="817" w:type="dxa"/>
          </w:tcPr>
          <w:p w:rsidR="003E7D94" w:rsidRPr="003E7D94" w:rsidRDefault="003E7D94" w:rsidP="00E034A2">
            <w:pPr>
              <w:pStyle w:val="t-9-8"/>
              <w:tabs>
                <w:tab w:val="left" w:pos="0"/>
              </w:tabs>
              <w:spacing w:beforeLines="30" w:before="72" w:beforeAutospacing="0" w:afterLines="30" w:after="72" w:afterAutospacing="0"/>
              <w:jc w:val="center"/>
              <w:rPr>
                <w:b/>
                <w:color w:val="000000"/>
                <w:sz w:val="22"/>
                <w:szCs w:val="22"/>
              </w:rPr>
            </w:pPr>
            <w:r w:rsidRPr="003E7D94">
              <w:rPr>
                <w:color w:val="000000"/>
                <w:sz w:val="22"/>
                <w:szCs w:val="22"/>
              </w:rPr>
              <w:t>6.</w:t>
            </w:r>
          </w:p>
        </w:tc>
        <w:tc>
          <w:tcPr>
            <w:tcW w:w="8222" w:type="dxa"/>
          </w:tcPr>
          <w:p w:rsidR="003E7D94" w:rsidRPr="003E7D94" w:rsidRDefault="003E7D94" w:rsidP="00E034A2">
            <w:pPr>
              <w:pStyle w:val="t-9-8"/>
              <w:tabs>
                <w:tab w:val="left" w:pos="0"/>
              </w:tabs>
              <w:spacing w:beforeLines="30" w:before="72" w:beforeAutospacing="0" w:afterLines="30" w:after="72" w:afterAutospacing="0"/>
              <w:jc w:val="center"/>
              <w:rPr>
                <w:color w:val="000000"/>
                <w:sz w:val="22"/>
                <w:szCs w:val="22"/>
              </w:rPr>
            </w:pPr>
            <w:r w:rsidRPr="003E7D94">
              <w:rPr>
                <w:color w:val="000000"/>
                <w:sz w:val="22"/>
                <w:szCs w:val="22"/>
              </w:rPr>
              <w:t xml:space="preserve">Provedba </w:t>
            </w:r>
            <w:proofErr w:type="spellStart"/>
            <w:r w:rsidRPr="003E7D94">
              <w:rPr>
                <w:color w:val="000000"/>
                <w:sz w:val="22"/>
                <w:szCs w:val="22"/>
              </w:rPr>
              <w:t>izobrazno</w:t>
            </w:r>
            <w:proofErr w:type="spellEnd"/>
            <w:r w:rsidRPr="003E7D94">
              <w:rPr>
                <w:color w:val="000000"/>
                <w:sz w:val="22"/>
                <w:szCs w:val="22"/>
              </w:rPr>
              <w:t xml:space="preserve"> – informativnih aktivnosti</w:t>
            </w:r>
          </w:p>
        </w:tc>
      </w:tr>
      <w:tr w:rsidR="003E7D94" w:rsidRPr="003E7D94" w:rsidTr="00FC1F2D">
        <w:tc>
          <w:tcPr>
            <w:tcW w:w="817" w:type="dxa"/>
          </w:tcPr>
          <w:p w:rsidR="003E7D94" w:rsidRPr="003E7D94" w:rsidRDefault="003E7D94" w:rsidP="00E034A2">
            <w:pPr>
              <w:pStyle w:val="t-9-8"/>
              <w:tabs>
                <w:tab w:val="left" w:pos="0"/>
              </w:tabs>
              <w:spacing w:beforeLines="30" w:before="72" w:beforeAutospacing="0" w:afterLines="30" w:after="72" w:afterAutospacing="0"/>
              <w:jc w:val="center"/>
              <w:rPr>
                <w:color w:val="000000"/>
                <w:sz w:val="22"/>
                <w:szCs w:val="22"/>
              </w:rPr>
            </w:pPr>
            <w:r w:rsidRPr="003E7D94">
              <w:rPr>
                <w:color w:val="000000"/>
                <w:sz w:val="22"/>
                <w:szCs w:val="22"/>
              </w:rPr>
              <w:t>7.</w:t>
            </w:r>
          </w:p>
        </w:tc>
        <w:tc>
          <w:tcPr>
            <w:tcW w:w="8222" w:type="dxa"/>
          </w:tcPr>
          <w:p w:rsidR="003E7D94" w:rsidRPr="003E7D94" w:rsidRDefault="003E7D94" w:rsidP="00E034A2">
            <w:pPr>
              <w:pStyle w:val="t-9-8"/>
              <w:tabs>
                <w:tab w:val="left" w:pos="0"/>
              </w:tabs>
              <w:spacing w:beforeLines="30" w:before="72" w:beforeAutospacing="0" w:afterLines="30" w:after="72" w:afterAutospacing="0"/>
              <w:jc w:val="center"/>
              <w:rPr>
                <w:b/>
                <w:color w:val="000000"/>
                <w:sz w:val="22"/>
                <w:szCs w:val="22"/>
              </w:rPr>
            </w:pPr>
            <w:r w:rsidRPr="003E7D94">
              <w:rPr>
                <w:b/>
                <w:color w:val="000000"/>
                <w:sz w:val="22"/>
                <w:szCs w:val="22"/>
              </w:rPr>
              <w:t>Povećanje broja korisnika koji bi odvajali otpad</w:t>
            </w:r>
          </w:p>
        </w:tc>
      </w:tr>
    </w:tbl>
    <w:p w:rsidR="003E7D94" w:rsidRPr="003E7D94" w:rsidRDefault="003E7D94" w:rsidP="003E7D94">
      <w:pPr>
        <w:tabs>
          <w:tab w:val="left" w:pos="540"/>
        </w:tabs>
        <w:jc w:val="both"/>
        <w:rPr>
          <w:rFonts w:ascii="Times New Roman" w:hAnsi="Times New Roman" w:cs="Times New Roman"/>
          <w:b/>
          <w:u w:val="single"/>
        </w:rPr>
      </w:pPr>
    </w:p>
    <w:p w:rsidR="003E7D94" w:rsidRPr="003E7D94" w:rsidRDefault="003E7D94" w:rsidP="003E7D94">
      <w:pPr>
        <w:numPr>
          <w:ilvl w:val="0"/>
          <w:numId w:val="19"/>
        </w:numPr>
        <w:tabs>
          <w:tab w:val="left" w:pos="540"/>
        </w:tabs>
        <w:spacing w:after="0" w:line="240" w:lineRule="auto"/>
        <w:jc w:val="both"/>
        <w:rPr>
          <w:rFonts w:ascii="Times New Roman" w:hAnsi="Times New Roman" w:cs="Times New Roman"/>
          <w:b/>
          <w:u w:val="single"/>
        </w:rPr>
      </w:pPr>
      <w:r w:rsidRPr="003E7D94">
        <w:rPr>
          <w:rFonts w:ascii="Times New Roman" w:hAnsi="Times New Roman" w:cs="Times New Roman"/>
          <w:b/>
          <w:u w:val="single"/>
        </w:rPr>
        <w:t>Izvori i visina potrebnih sredstava za provedbu mjera gospodarenja otpadom</w:t>
      </w:r>
    </w:p>
    <w:p w:rsidR="003E7D94" w:rsidRPr="003E7D94" w:rsidRDefault="003E7D94" w:rsidP="003E7D94">
      <w:pPr>
        <w:tabs>
          <w:tab w:val="left" w:pos="540"/>
        </w:tabs>
        <w:jc w:val="both"/>
        <w:rPr>
          <w:rFonts w:ascii="Times New Roman" w:hAnsi="Times New Roman" w:cs="Times New Roman"/>
          <w:b/>
          <w:u w:val="single"/>
        </w:rPr>
      </w:pPr>
    </w:p>
    <w:p w:rsidR="003E7D94" w:rsidRPr="003E7D94" w:rsidRDefault="003E7D94" w:rsidP="003E7D94">
      <w:pPr>
        <w:tabs>
          <w:tab w:val="left" w:pos="709"/>
          <w:tab w:val="left" w:pos="1260"/>
        </w:tabs>
        <w:jc w:val="both"/>
        <w:rPr>
          <w:rFonts w:ascii="Times New Roman" w:hAnsi="Times New Roman" w:cs="Times New Roman"/>
        </w:rPr>
      </w:pPr>
      <w:r w:rsidRPr="003E7D94">
        <w:rPr>
          <w:rFonts w:ascii="Times New Roman" w:hAnsi="Times New Roman" w:cs="Times New Roman"/>
        </w:rPr>
        <w:tab/>
        <w:t>Obzirom na ograničena financijska sredstva kojima Općina raspolaže, očito je da su ista nedostatna da bi se uspostavio kvalitetan sustav gospodarenja otpadom, sanirale divlje deponije smeća i istovremeno radilo na podizanju ekološke svijesti kod stanovništva. Stoga, ukoliko se u skorom vremenskom periodu želi ispuniti zadane ciljeve potrebno je da se iznađu dodatni izvori financiranja pojedinih projekata, jer će vlastita sredstva biti nedostatna.</w:t>
      </w:r>
      <w:r w:rsidRPr="003E7D94">
        <w:rPr>
          <w:rFonts w:ascii="Times New Roman" w:hAnsi="Times New Roman" w:cs="Times New Roman"/>
        </w:rPr>
        <w:tab/>
      </w:r>
    </w:p>
    <w:p w:rsidR="003E7D94" w:rsidRPr="003E7D94" w:rsidRDefault="003E7D94" w:rsidP="003E7D94">
      <w:pPr>
        <w:numPr>
          <w:ilvl w:val="0"/>
          <w:numId w:val="19"/>
        </w:numPr>
        <w:tabs>
          <w:tab w:val="left" w:pos="540"/>
        </w:tabs>
        <w:spacing w:after="0" w:line="240" w:lineRule="auto"/>
        <w:jc w:val="both"/>
        <w:rPr>
          <w:rFonts w:ascii="Times New Roman" w:hAnsi="Times New Roman" w:cs="Times New Roman"/>
          <w:b/>
          <w:u w:val="single"/>
        </w:rPr>
      </w:pPr>
      <w:r w:rsidRPr="003E7D94">
        <w:rPr>
          <w:rFonts w:ascii="Times New Roman" w:hAnsi="Times New Roman" w:cs="Times New Roman"/>
          <w:b/>
          <w:u w:val="single"/>
        </w:rPr>
        <w:t>Rokovi i nositelji izvršenja Plana</w:t>
      </w:r>
    </w:p>
    <w:p w:rsidR="003E7D94" w:rsidRPr="003E7D94" w:rsidRDefault="003E7D94" w:rsidP="003E7D94">
      <w:pPr>
        <w:tabs>
          <w:tab w:val="left" w:pos="540"/>
        </w:tabs>
        <w:jc w:val="both"/>
        <w:rPr>
          <w:rFonts w:ascii="Times New Roman" w:hAnsi="Times New Roman" w:cs="Times New Roman"/>
        </w:rPr>
      </w:pPr>
    </w:p>
    <w:p w:rsidR="003E7D94" w:rsidRPr="003E7D94" w:rsidRDefault="003E7D94" w:rsidP="00E034A2">
      <w:pPr>
        <w:pStyle w:val="t-9-8"/>
        <w:tabs>
          <w:tab w:val="left" w:pos="0"/>
        </w:tabs>
        <w:spacing w:beforeLines="30" w:before="72" w:beforeAutospacing="0" w:afterLines="30" w:after="72" w:afterAutospacing="0"/>
        <w:jc w:val="both"/>
        <w:rPr>
          <w:color w:val="000000"/>
          <w:sz w:val="22"/>
          <w:szCs w:val="22"/>
        </w:rPr>
      </w:pPr>
      <w:r w:rsidRPr="003E7D94">
        <w:rPr>
          <w:color w:val="000000"/>
          <w:sz w:val="22"/>
          <w:szCs w:val="22"/>
        </w:rPr>
        <w:tab/>
        <w:t>Plan gospodarenja otpadom Općine Podcrkavlje donosi se za šestogodišnje razdoblje unutar kojeg će se odvijati pojedine aktivnosti, kako je predviđeno u Tablici.</w:t>
      </w:r>
    </w:p>
    <w:p w:rsidR="003E7D94" w:rsidRPr="003E7D94" w:rsidRDefault="003E7D94" w:rsidP="00E034A2">
      <w:pPr>
        <w:pStyle w:val="t-9-8"/>
        <w:tabs>
          <w:tab w:val="left" w:pos="0"/>
        </w:tabs>
        <w:spacing w:beforeLines="30" w:before="72" w:beforeAutospacing="0" w:afterLines="30" w:after="72" w:afterAutospacing="0"/>
        <w:jc w:val="both"/>
        <w:rPr>
          <w:color w:val="000000"/>
          <w:sz w:val="22"/>
          <w:szCs w:val="22"/>
        </w:rPr>
      </w:pPr>
      <w:r w:rsidRPr="003E7D94">
        <w:rPr>
          <w:color w:val="000000"/>
          <w:sz w:val="22"/>
          <w:szCs w:val="22"/>
        </w:rPr>
        <w:tab/>
        <w:t>Nositelj svih aktivnosti je Općina Podcrkavlje.</w:t>
      </w:r>
    </w:p>
    <w:p w:rsidR="003E7D94" w:rsidRDefault="003E7D94" w:rsidP="00E034A2">
      <w:pPr>
        <w:pStyle w:val="t-9-8"/>
        <w:tabs>
          <w:tab w:val="left" w:pos="0"/>
        </w:tabs>
        <w:spacing w:beforeLines="30" w:before="72" w:beforeAutospacing="0" w:afterLines="30" w:after="72" w:afterAutospacing="0"/>
        <w:jc w:val="both"/>
        <w:rPr>
          <w:color w:val="000000"/>
          <w:sz w:val="22"/>
          <w:szCs w:val="22"/>
        </w:rPr>
      </w:pPr>
    </w:p>
    <w:p w:rsidR="00A47AB8" w:rsidRPr="003E7D94" w:rsidRDefault="00A47AB8" w:rsidP="00E034A2">
      <w:pPr>
        <w:pStyle w:val="t-9-8"/>
        <w:tabs>
          <w:tab w:val="left" w:pos="0"/>
        </w:tabs>
        <w:spacing w:beforeLines="30" w:before="72" w:beforeAutospacing="0" w:afterLines="30" w:after="72" w:afterAutospacing="0"/>
        <w:jc w:val="both"/>
        <w:rPr>
          <w:color w:val="000000"/>
          <w:sz w:val="22"/>
          <w:szCs w:val="22"/>
        </w:rPr>
      </w:pPr>
    </w:p>
    <w:p w:rsidR="003E7D94" w:rsidRPr="003E7D94" w:rsidRDefault="003E7D94" w:rsidP="00E034A2">
      <w:pPr>
        <w:pStyle w:val="t-9-8"/>
        <w:tabs>
          <w:tab w:val="left" w:pos="0"/>
        </w:tabs>
        <w:spacing w:beforeLines="30" w:before="72" w:beforeAutospacing="0" w:afterLines="30" w:after="72" w:afterAutospacing="0"/>
        <w:jc w:val="both"/>
        <w:rPr>
          <w:color w:val="000000"/>
          <w:sz w:val="22"/>
          <w:szCs w:val="22"/>
        </w:rPr>
      </w:pPr>
    </w:p>
    <w:tbl>
      <w:tblPr>
        <w:tblW w:w="9390" w:type="dxa"/>
        <w:tblInd w:w="108" w:type="dxa"/>
        <w:tblBorders>
          <w:top w:val="single" w:sz="6" w:space="0" w:color="365F91"/>
          <w:left w:val="single" w:sz="6" w:space="0" w:color="365F91"/>
          <w:bottom w:val="single" w:sz="6" w:space="0" w:color="365F91"/>
          <w:right w:val="single" w:sz="6" w:space="0" w:color="365F91"/>
          <w:insideH w:val="single" w:sz="6" w:space="0" w:color="365F91"/>
          <w:insideV w:val="single" w:sz="6" w:space="0" w:color="365F91"/>
        </w:tblBorders>
        <w:tblLook w:val="04A0" w:firstRow="1" w:lastRow="0" w:firstColumn="1" w:lastColumn="0" w:noHBand="0" w:noVBand="1"/>
      </w:tblPr>
      <w:tblGrid>
        <w:gridCol w:w="4111"/>
        <w:gridCol w:w="895"/>
        <w:gridCol w:w="893"/>
        <w:gridCol w:w="891"/>
        <w:gridCol w:w="890"/>
        <w:gridCol w:w="889"/>
        <w:gridCol w:w="821"/>
      </w:tblGrid>
      <w:tr w:rsidR="003E7D94" w:rsidRPr="003E7D94" w:rsidTr="00FC1F2D">
        <w:tc>
          <w:tcPr>
            <w:tcW w:w="4111" w:type="dxa"/>
            <w:vMerge w:val="restart"/>
            <w:vAlign w:val="center"/>
          </w:tcPr>
          <w:p w:rsidR="003E7D94" w:rsidRPr="003E7D94" w:rsidRDefault="003E7D94" w:rsidP="00E034A2">
            <w:pPr>
              <w:pStyle w:val="t-9-8"/>
              <w:tabs>
                <w:tab w:val="left" w:pos="426"/>
              </w:tabs>
              <w:spacing w:beforeLines="30" w:before="72" w:beforeAutospacing="0" w:afterLines="30" w:after="72" w:afterAutospacing="0"/>
              <w:jc w:val="center"/>
              <w:rPr>
                <w:b/>
                <w:color w:val="000000"/>
                <w:sz w:val="22"/>
                <w:szCs w:val="22"/>
              </w:rPr>
            </w:pPr>
            <w:r w:rsidRPr="003E7D94">
              <w:rPr>
                <w:b/>
                <w:color w:val="000000"/>
                <w:sz w:val="22"/>
                <w:szCs w:val="22"/>
              </w:rPr>
              <w:t>Aktivnost</w:t>
            </w:r>
          </w:p>
        </w:tc>
        <w:tc>
          <w:tcPr>
            <w:tcW w:w="5279" w:type="dxa"/>
            <w:gridSpan w:val="6"/>
          </w:tcPr>
          <w:p w:rsidR="003E7D94" w:rsidRPr="003E7D94" w:rsidRDefault="003E7D94" w:rsidP="00E034A2">
            <w:pPr>
              <w:pStyle w:val="t-9-8"/>
              <w:tabs>
                <w:tab w:val="left" w:pos="426"/>
              </w:tabs>
              <w:spacing w:beforeLines="30" w:before="72" w:beforeAutospacing="0" w:afterLines="30" w:after="72" w:afterAutospacing="0"/>
              <w:jc w:val="center"/>
              <w:rPr>
                <w:b/>
                <w:color w:val="000000"/>
                <w:sz w:val="22"/>
                <w:szCs w:val="22"/>
              </w:rPr>
            </w:pPr>
            <w:r w:rsidRPr="003E7D94">
              <w:rPr>
                <w:b/>
                <w:color w:val="000000"/>
                <w:sz w:val="22"/>
                <w:szCs w:val="22"/>
              </w:rPr>
              <w:t>Rok  izvršenja</w:t>
            </w:r>
          </w:p>
        </w:tc>
      </w:tr>
      <w:tr w:rsidR="003E7D94" w:rsidRPr="003E7D94" w:rsidTr="00FC1F2D">
        <w:tc>
          <w:tcPr>
            <w:tcW w:w="4111" w:type="dxa"/>
            <w:vMerge/>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95" w:type="dxa"/>
            <w:tcBorders>
              <w:bottom w:val="single" w:sz="4" w:space="0" w:color="000000"/>
            </w:tcBorders>
          </w:tcPr>
          <w:p w:rsidR="003E7D94" w:rsidRPr="003E7D94" w:rsidRDefault="003E7D94" w:rsidP="00E034A2">
            <w:pPr>
              <w:pStyle w:val="t-9-8"/>
              <w:tabs>
                <w:tab w:val="left" w:pos="426"/>
              </w:tabs>
              <w:spacing w:beforeLines="30" w:before="72" w:beforeAutospacing="0" w:afterLines="30" w:after="72" w:afterAutospacing="0"/>
              <w:jc w:val="center"/>
              <w:rPr>
                <w:b/>
                <w:color w:val="000000"/>
                <w:sz w:val="22"/>
                <w:szCs w:val="22"/>
              </w:rPr>
            </w:pPr>
            <w:r w:rsidRPr="003E7D94">
              <w:rPr>
                <w:b/>
                <w:color w:val="000000"/>
                <w:sz w:val="22"/>
                <w:szCs w:val="22"/>
              </w:rPr>
              <w:t>2017.</w:t>
            </w:r>
          </w:p>
        </w:tc>
        <w:tc>
          <w:tcPr>
            <w:tcW w:w="893" w:type="dxa"/>
            <w:tcBorders>
              <w:bottom w:val="single" w:sz="4" w:space="0" w:color="000000"/>
            </w:tcBorders>
          </w:tcPr>
          <w:p w:rsidR="003E7D94" w:rsidRPr="003E7D94" w:rsidRDefault="003E7D94" w:rsidP="00E034A2">
            <w:pPr>
              <w:pStyle w:val="t-9-8"/>
              <w:tabs>
                <w:tab w:val="left" w:pos="426"/>
              </w:tabs>
              <w:spacing w:beforeLines="30" w:before="72" w:beforeAutospacing="0" w:afterLines="30" w:after="72" w:afterAutospacing="0"/>
              <w:jc w:val="center"/>
              <w:rPr>
                <w:b/>
                <w:color w:val="000000"/>
                <w:sz w:val="22"/>
                <w:szCs w:val="22"/>
              </w:rPr>
            </w:pPr>
            <w:r w:rsidRPr="003E7D94">
              <w:rPr>
                <w:b/>
                <w:color w:val="000000"/>
                <w:sz w:val="22"/>
                <w:szCs w:val="22"/>
              </w:rPr>
              <w:t>2018.</w:t>
            </w:r>
          </w:p>
        </w:tc>
        <w:tc>
          <w:tcPr>
            <w:tcW w:w="891" w:type="dxa"/>
            <w:tcBorders>
              <w:bottom w:val="single" w:sz="4" w:space="0" w:color="000000"/>
            </w:tcBorders>
          </w:tcPr>
          <w:p w:rsidR="003E7D94" w:rsidRPr="003E7D94" w:rsidRDefault="003E7D94" w:rsidP="00E034A2">
            <w:pPr>
              <w:pStyle w:val="t-9-8"/>
              <w:tabs>
                <w:tab w:val="left" w:pos="426"/>
              </w:tabs>
              <w:spacing w:beforeLines="30" w:before="72" w:beforeAutospacing="0" w:afterLines="30" w:after="72" w:afterAutospacing="0"/>
              <w:jc w:val="center"/>
              <w:rPr>
                <w:b/>
                <w:color w:val="000000"/>
                <w:sz w:val="22"/>
                <w:szCs w:val="22"/>
              </w:rPr>
            </w:pPr>
            <w:r w:rsidRPr="003E7D94">
              <w:rPr>
                <w:b/>
                <w:color w:val="000000"/>
                <w:sz w:val="22"/>
                <w:szCs w:val="22"/>
              </w:rPr>
              <w:t>2019.</w:t>
            </w:r>
          </w:p>
        </w:tc>
        <w:tc>
          <w:tcPr>
            <w:tcW w:w="890" w:type="dxa"/>
            <w:tcBorders>
              <w:bottom w:val="single" w:sz="4" w:space="0" w:color="000000"/>
            </w:tcBorders>
          </w:tcPr>
          <w:p w:rsidR="003E7D94" w:rsidRPr="003E7D94" w:rsidRDefault="003E7D94" w:rsidP="00E034A2">
            <w:pPr>
              <w:pStyle w:val="t-9-8"/>
              <w:tabs>
                <w:tab w:val="left" w:pos="426"/>
              </w:tabs>
              <w:spacing w:beforeLines="30" w:before="72" w:beforeAutospacing="0" w:afterLines="30" w:after="72" w:afterAutospacing="0"/>
              <w:jc w:val="center"/>
              <w:rPr>
                <w:b/>
                <w:color w:val="000000"/>
                <w:sz w:val="22"/>
                <w:szCs w:val="22"/>
              </w:rPr>
            </w:pPr>
            <w:r w:rsidRPr="003E7D94">
              <w:rPr>
                <w:b/>
                <w:color w:val="000000"/>
                <w:sz w:val="22"/>
                <w:szCs w:val="22"/>
              </w:rPr>
              <w:t>2020.</w:t>
            </w:r>
          </w:p>
        </w:tc>
        <w:tc>
          <w:tcPr>
            <w:tcW w:w="889" w:type="dxa"/>
            <w:tcBorders>
              <w:bottom w:val="single" w:sz="4" w:space="0" w:color="000000"/>
            </w:tcBorders>
          </w:tcPr>
          <w:p w:rsidR="003E7D94" w:rsidRPr="003E7D94" w:rsidRDefault="003E7D94" w:rsidP="00E034A2">
            <w:pPr>
              <w:pStyle w:val="t-9-8"/>
              <w:tabs>
                <w:tab w:val="left" w:pos="426"/>
              </w:tabs>
              <w:spacing w:beforeLines="30" w:before="72" w:beforeAutospacing="0" w:afterLines="30" w:after="72" w:afterAutospacing="0"/>
              <w:jc w:val="center"/>
              <w:rPr>
                <w:b/>
                <w:color w:val="000000"/>
                <w:sz w:val="22"/>
                <w:szCs w:val="22"/>
              </w:rPr>
            </w:pPr>
            <w:r w:rsidRPr="003E7D94">
              <w:rPr>
                <w:b/>
                <w:color w:val="000000"/>
                <w:sz w:val="22"/>
                <w:szCs w:val="22"/>
              </w:rPr>
              <w:t>2021.</w:t>
            </w:r>
          </w:p>
        </w:tc>
        <w:tc>
          <w:tcPr>
            <w:tcW w:w="821" w:type="dxa"/>
            <w:tcBorders>
              <w:bottom w:val="single" w:sz="4" w:space="0" w:color="000000"/>
            </w:tcBorders>
          </w:tcPr>
          <w:p w:rsidR="003E7D94" w:rsidRPr="003E7D94" w:rsidRDefault="003E7D94" w:rsidP="00E034A2">
            <w:pPr>
              <w:pStyle w:val="t-9-8"/>
              <w:tabs>
                <w:tab w:val="left" w:pos="426"/>
              </w:tabs>
              <w:spacing w:beforeLines="30" w:before="72" w:beforeAutospacing="0" w:afterLines="30" w:after="72" w:afterAutospacing="0"/>
              <w:jc w:val="center"/>
              <w:rPr>
                <w:b/>
                <w:color w:val="000000"/>
                <w:sz w:val="22"/>
                <w:szCs w:val="22"/>
              </w:rPr>
            </w:pPr>
            <w:r w:rsidRPr="003E7D94">
              <w:rPr>
                <w:b/>
                <w:color w:val="000000"/>
                <w:sz w:val="22"/>
                <w:szCs w:val="22"/>
              </w:rPr>
              <w:t>2022.</w:t>
            </w:r>
          </w:p>
        </w:tc>
      </w:tr>
      <w:tr w:rsidR="003E7D94" w:rsidRPr="003E7D94" w:rsidTr="00FC1F2D">
        <w:tc>
          <w:tcPr>
            <w:tcW w:w="4111" w:type="dxa"/>
            <w:tcBorders>
              <w:right w:val="single" w:sz="4" w:space="0" w:color="000000"/>
            </w:tcBorders>
          </w:tcPr>
          <w:p w:rsidR="003E7D94" w:rsidRPr="003E7D94" w:rsidRDefault="003E7D94" w:rsidP="00E034A2">
            <w:pPr>
              <w:pStyle w:val="t-9-8"/>
              <w:tabs>
                <w:tab w:val="left" w:pos="426"/>
              </w:tabs>
              <w:spacing w:beforeLines="30" w:before="72" w:beforeAutospacing="0" w:afterLines="30" w:after="72" w:afterAutospacing="0"/>
              <w:rPr>
                <w:color w:val="000000"/>
                <w:sz w:val="22"/>
                <w:szCs w:val="22"/>
              </w:rPr>
            </w:pPr>
            <w:r w:rsidRPr="003E7D94">
              <w:rPr>
                <w:color w:val="000000"/>
                <w:sz w:val="22"/>
                <w:szCs w:val="22"/>
              </w:rPr>
              <w:t xml:space="preserve">Izgradnja </w:t>
            </w:r>
            <w:proofErr w:type="spellStart"/>
            <w:r w:rsidRPr="003E7D94">
              <w:rPr>
                <w:color w:val="000000"/>
                <w:sz w:val="22"/>
                <w:szCs w:val="22"/>
              </w:rPr>
              <w:t>reciklažnog</w:t>
            </w:r>
            <w:proofErr w:type="spellEnd"/>
            <w:r w:rsidRPr="003E7D94">
              <w:rPr>
                <w:color w:val="000000"/>
                <w:sz w:val="22"/>
                <w:szCs w:val="22"/>
              </w:rPr>
              <w:t xml:space="preserve"> dvorišta</w:t>
            </w:r>
          </w:p>
        </w:tc>
        <w:tc>
          <w:tcPr>
            <w:tcW w:w="895" w:type="dxa"/>
            <w:tcBorders>
              <w:top w:val="single" w:sz="4" w:space="0" w:color="000000"/>
              <w:left w:val="single" w:sz="4" w:space="0" w:color="000000"/>
              <w:bottom w:val="single" w:sz="4" w:space="0" w:color="000000"/>
              <w:right w:val="single" w:sz="4" w:space="0" w:color="000000"/>
            </w:tcBorders>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93" w:type="dxa"/>
            <w:tcBorders>
              <w:top w:val="single" w:sz="4" w:space="0" w:color="000000"/>
              <w:left w:val="single" w:sz="4" w:space="0" w:color="000000"/>
              <w:bottom w:val="single" w:sz="4" w:space="0" w:color="000000"/>
              <w:right w:val="single" w:sz="4" w:space="0" w:color="000000"/>
            </w:tcBorders>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91" w:type="dxa"/>
            <w:tcBorders>
              <w:top w:val="single" w:sz="4" w:space="0" w:color="000000"/>
              <w:left w:val="single" w:sz="4" w:space="0" w:color="000000"/>
              <w:bottom w:val="single" w:sz="4" w:space="0" w:color="000000"/>
              <w:right w:val="single" w:sz="4" w:space="0" w:color="000000"/>
            </w:tcBorders>
            <w:shd w:val="clear" w:color="auto" w:fill="244061"/>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90" w:type="dxa"/>
            <w:tcBorders>
              <w:top w:val="single" w:sz="4" w:space="0" w:color="000000"/>
              <w:left w:val="single" w:sz="4" w:space="0" w:color="000000"/>
              <w:bottom w:val="single" w:sz="4" w:space="0" w:color="000000"/>
              <w:right w:val="single" w:sz="4" w:space="0" w:color="000000"/>
            </w:tcBorders>
            <w:shd w:val="clear" w:color="auto" w:fill="244061"/>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89" w:type="dxa"/>
            <w:tcBorders>
              <w:top w:val="single" w:sz="4" w:space="0" w:color="000000"/>
              <w:left w:val="single" w:sz="4" w:space="0" w:color="000000"/>
              <w:bottom w:val="single" w:sz="4" w:space="0" w:color="000000"/>
              <w:right w:val="single" w:sz="4" w:space="0" w:color="000000"/>
            </w:tcBorders>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21" w:type="dxa"/>
            <w:tcBorders>
              <w:top w:val="single" w:sz="4" w:space="0" w:color="000000"/>
              <w:left w:val="single" w:sz="4" w:space="0" w:color="000000"/>
              <w:bottom w:val="single" w:sz="4" w:space="0" w:color="000000"/>
              <w:right w:val="single" w:sz="4" w:space="0" w:color="000000"/>
            </w:tcBorders>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r>
      <w:tr w:rsidR="003E7D94" w:rsidRPr="003E7D94" w:rsidTr="00FC1F2D">
        <w:tc>
          <w:tcPr>
            <w:tcW w:w="4111" w:type="dxa"/>
            <w:tcBorders>
              <w:right w:val="single" w:sz="4" w:space="0" w:color="000000"/>
            </w:tcBorders>
          </w:tcPr>
          <w:p w:rsidR="003E7D94" w:rsidRPr="003E7D94" w:rsidRDefault="003E7D94" w:rsidP="00E034A2">
            <w:pPr>
              <w:pStyle w:val="t-9-8"/>
              <w:tabs>
                <w:tab w:val="left" w:pos="426"/>
              </w:tabs>
              <w:spacing w:beforeLines="30" w:before="72" w:beforeAutospacing="0" w:afterLines="30" w:after="72" w:afterAutospacing="0"/>
              <w:rPr>
                <w:color w:val="000000"/>
                <w:sz w:val="22"/>
                <w:szCs w:val="22"/>
              </w:rPr>
            </w:pPr>
            <w:r w:rsidRPr="003E7D94">
              <w:rPr>
                <w:color w:val="000000"/>
                <w:sz w:val="22"/>
                <w:szCs w:val="22"/>
              </w:rPr>
              <w:t xml:space="preserve">Nabava  mobilnog </w:t>
            </w:r>
            <w:proofErr w:type="spellStart"/>
            <w:r w:rsidRPr="003E7D94">
              <w:rPr>
                <w:color w:val="000000"/>
                <w:sz w:val="22"/>
                <w:szCs w:val="22"/>
              </w:rPr>
              <w:t>reciklažnog</w:t>
            </w:r>
            <w:proofErr w:type="spellEnd"/>
            <w:r w:rsidRPr="003E7D94">
              <w:rPr>
                <w:color w:val="000000"/>
                <w:sz w:val="22"/>
                <w:szCs w:val="22"/>
              </w:rPr>
              <w:t xml:space="preserve"> dvorišta</w:t>
            </w:r>
          </w:p>
        </w:tc>
        <w:tc>
          <w:tcPr>
            <w:tcW w:w="895" w:type="dxa"/>
            <w:tcBorders>
              <w:top w:val="single" w:sz="4" w:space="0" w:color="000000"/>
              <w:left w:val="single" w:sz="4" w:space="0" w:color="000000"/>
              <w:bottom w:val="single" w:sz="4" w:space="0" w:color="000000"/>
              <w:right w:val="single" w:sz="4" w:space="0" w:color="000000"/>
            </w:tcBorders>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93" w:type="dxa"/>
            <w:tcBorders>
              <w:top w:val="single" w:sz="4" w:space="0" w:color="000000"/>
              <w:left w:val="single" w:sz="4" w:space="0" w:color="000000"/>
              <w:bottom w:val="single" w:sz="4" w:space="0" w:color="000000"/>
              <w:right w:val="single" w:sz="4" w:space="0" w:color="000000"/>
            </w:tcBorders>
            <w:shd w:val="clear" w:color="auto" w:fill="244061"/>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91" w:type="dxa"/>
            <w:tcBorders>
              <w:top w:val="single" w:sz="4" w:space="0" w:color="000000"/>
              <w:left w:val="single" w:sz="4" w:space="0" w:color="000000"/>
              <w:bottom w:val="single" w:sz="4" w:space="0" w:color="000000"/>
              <w:right w:val="single" w:sz="4" w:space="0" w:color="000000"/>
            </w:tcBorders>
            <w:shd w:val="clear" w:color="auto" w:fill="244061"/>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90" w:type="dxa"/>
            <w:tcBorders>
              <w:top w:val="single" w:sz="4" w:space="0" w:color="000000"/>
              <w:left w:val="single" w:sz="4" w:space="0" w:color="000000"/>
              <w:bottom w:val="single" w:sz="4" w:space="0" w:color="000000"/>
              <w:right w:val="single" w:sz="4" w:space="0" w:color="000000"/>
            </w:tcBorders>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89" w:type="dxa"/>
            <w:tcBorders>
              <w:top w:val="single" w:sz="4" w:space="0" w:color="000000"/>
              <w:left w:val="single" w:sz="4" w:space="0" w:color="000000"/>
              <w:bottom w:val="single" w:sz="4" w:space="0" w:color="000000"/>
              <w:right w:val="single" w:sz="4" w:space="0" w:color="000000"/>
            </w:tcBorders>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21" w:type="dxa"/>
            <w:tcBorders>
              <w:top w:val="single" w:sz="4" w:space="0" w:color="000000"/>
              <w:left w:val="single" w:sz="4" w:space="0" w:color="000000"/>
              <w:bottom w:val="single" w:sz="4" w:space="0" w:color="000000"/>
              <w:right w:val="single" w:sz="4" w:space="0" w:color="000000"/>
            </w:tcBorders>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r>
      <w:tr w:rsidR="003E7D94" w:rsidRPr="003E7D94" w:rsidTr="00FC1F2D">
        <w:tc>
          <w:tcPr>
            <w:tcW w:w="4111" w:type="dxa"/>
            <w:tcBorders>
              <w:right w:val="single" w:sz="4" w:space="0" w:color="000000"/>
            </w:tcBorders>
          </w:tcPr>
          <w:p w:rsidR="003E7D94" w:rsidRPr="003E7D94" w:rsidRDefault="003E7D94" w:rsidP="00E034A2">
            <w:pPr>
              <w:pStyle w:val="t-9-8"/>
              <w:tabs>
                <w:tab w:val="left" w:pos="426"/>
              </w:tabs>
              <w:spacing w:beforeLines="30" w:before="72" w:beforeAutospacing="0" w:afterLines="30" w:after="72" w:afterAutospacing="0"/>
              <w:rPr>
                <w:color w:val="000000"/>
                <w:sz w:val="22"/>
                <w:szCs w:val="22"/>
              </w:rPr>
            </w:pPr>
            <w:r w:rsidRPr="003E7D94">
              <w:rPr>
                <w:color w:val="000000"/>
                <w:sz w:val="22"/>
                <w:szCs w:val="22"/>
              </w:rPr>
              <w:t xml:space="preserve">Izgradnja </w:t>
            </w:r>
            <w:proofErr w:type="spellStart"/>
            <w:r w:rsidRPr="003E7D94">
              <w:rPr>
                <w:color w:val="000000"/>
                <w:sz w:val="22"/>
                <w:szCs w:val="22"/>
              </w:rPr>
              <w:t>kompostane</w:t>
            </w:r>
            <w:proofErr w:type="spellEnd"/>
          </w:p>
        </w:tc>
        <w:tc>
          <w:tcPr>
            <w:tcW w:w="895" w:type="dxa"/>
            <w:tcBorders>
              <w:top w:val="single" w:sz="4" w:space="0" w:color="000000"/>
              <w:left w:val="single" w:sz="4" w:space="0" w:color="000000"/>
              <w:bottom w:val="single" w:sz="4" w:space="0" w:color="000000"/>
              <w:right w:val="single" w:sz="4" w:space="0" w:color="000000"/>
            </w:tcBorders>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93" w:type="dxa"/>
            <w:tcBorders>
              <w:top w:val="single" w:sz="4" w:space="0" w:color="000000"/>
              <w:left w:val="single" w:sz="4" w:space="0" w:color="000000"/>
              <w:bottom w:val="single" w:sz="4" w:space="0" w:color="000000"/>
              <w:right w:val="single" w:sz="4" w:space="0" w:color="000000"/>
            </w:tcBorders>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91" w:type="dxa"/>
            <w:tcBorders>
              <w:top w:val="single" w:sz="4" w:space="0" w:color="000000"/>
              <w:left w:val="single" w:sz="4" w:space="0" w:color="000000"/>
              <w:bottom w:val="single" w:sz="4" w:space="0" w:color="000000"/>
              <w:right w:val="single" w:sz="4" w:space="0" w:color="000000"/>
            </w:tcBorders>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90" w:type="dxa"/>
            <w:tcBorders>
              <w:top w:val="single" w:sz="4" w:space="0" w:color="000000"/>
              <w:left w:val="single" w:sz="4" w:space="0" w:color="000000"/>
              <w:bottom w:val="single" w:sz="4" w:space="0" w:color="000000"/>
              <w:right w:val="single" w:sz="4" w:space="0" w:color="000000"/>
            </w:tcBorders>
            <w:shd w:val="clear" w:color="auto" w:fill="244061"/>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244061"/>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21" w:type="dxa"/>
            <w:tcBorders>
              <w:top w:val="single" w:sz="4" w:space="0" w:color="000000"/>
              <w:left w:val="single" w:sz="4" w:space="0" w:color="000000"/>
              <w:bottom w:val="single" w:sz="4" w:space="0" w:color="000000"/>
              <w:right w:val="single" w:sz="4" w:space="0" w:color="000000"/>
            </w:tcBorders>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r>
      <w:tr w:rsidR="003E7D94" w:rsidRPr="003E7D94" w:rsidTr="00FC1F2D">
        <w:tc>
          <w:tcPr>
            <w:tcW w:w="4111" w:type="dxa"/>
            <w:tcBorders>
              <w:right w:val="single" w:sz="4" w:space="0" w:color="000000"/>
            </w:tcBorders>
          </w:tcPr>
          <w:p w:rsidR="003E7D94" w:rsidRPr="003E7D94" w:rsidRDefault="003E7D94" w:rsidP="00E034A2">
            <w:pPr>
              <w:pStyle w:val="t-9-8"/>
              <w:tabs>
                <w:tab w:val="left" w:pos="426"/>
              </w:tabs>
              <w:spacing w:beforeLines="30" w:before="72" w:beforeAutospacing="0" w:afterLines="30" w:after="72" w:afterAutospacing="0"/>
              <w:rPr>
                <w:color w:val="000000"/>
                <w:sz w:val="22"/>
                <w:szCs w:val="22"/>
              </w:rPr>
            </w:pPr>
            <w:r w:rsidRPr="003E7D94">
              <w:rPr>
                <w:color w:val="000000"/>
                <w:sz w:val="22"/>
                <w:szCs w:val="22"/>
              </w:rPr>
              <w:t>Unapređenje sustava odvojenog prikupljanja otpada</w:t>
            </w:r>
          </w:p>
        </w:tc>
        <w:tc>
          <w:tcPr>
            <w:tcW w:w="895" w:type="dxa"/>
            <w:tcBorders>
              <w:top w:val="single" w:sz="4" w:space="0" w:color="000000"/>
              <w:left w:val="single" w:sz="4" w:space="0" w:color="000000"/>
              <w:bottom w:val="single" w:sz="4" w:space="0" w:color="000000"/>
              <w:right w:val="single" w:sz="4" w:space="0" w:color="000000"/>
            </w:tcBorders>
            <w:shd w:val="clear" w:color="auto" w:fill="365F91"/>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93" w:type="dxa"/>
            <w:tcBorders>
              <w:top w:val="single" w:sz="4" w:space="0" w:color="000000"/>
              <w:left w:val="single" w:sz="4" w:space="0" w:color="000000"/>
              <w:bottom w:val="single" w:sz="4" w:space="0" w:color="000000"/>
              <w:right w:val="single" w:sz="4" w:space="0" w:color="000000"/>
            </w:tcBorders>
            <w:shd w:val="clear" w:color="auto" w:fill="365F91"/>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91" w:type="dxa"/>
            <w:tcBorders>
              <w:top w:val="single" w:sz="4" w:space="0" w:color="000000"/>
              <w:left w:val="single" w:sz="4" w:space="0" w:color="000000"/>
              <w:bottom w:val="single" w:sz="4" w:space="0" w:color="000000"/>
              <w:right w:val="single" w:sz="4" w:space="0" w:color="000000"/>
            </w:tcBorders>
            <w:shd w:val="clear" w:color="auto" w:fill="365F91"/>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90" w:type="dxa"/>
            <w:tcBorders>
              <w:top w:val="single" w:sz="4" w:space="0" w:color="000000"/>
              <w:left w:val="single" w:sz="4" w:space="0" w:color="000000"/>
              <w:bottom w:val="single" w:sz="4" w:space="0" w:color="000000"/>
              <w:right w:val="single" w:sz="4" w:space="0" w:color="000000"/>
            </w:tcBorders>
            <w:shd w:val="clear" w:color="auto" w:fill="365F91"/>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365F91"/>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21" w:type="dxa"/>
            <w:tcBorders>
              <w:top w:val="single" w:sz="4" w:space="0" w:color="000000"/>
              <w:left w:val="single" w:sz="4" w:space="0" w:color="000000"/>
              <w:bottom w:val="single" w:sz="4" w:space="0" w:color="000000"/>
              <w:right w:val="single" w:sz="4" w:space="0" w:color="000000"/>
            </w:tcBorders>
            <w:shd w:val="clear" w:color="auto" w:fill="365F91"/>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r>
      <w:tr w:rsidR="003E7D94" w:rsidRPr="003E7D94" w:rsidTr="00FC1F2D">
        <w:tc>
          <w:tcPr>
            <w:tcW w:w="4111" w:type="dxa"/>
            <w:tcBorders>
              <w:right w:val="single" w:sz="4" w:space="0" w:color="000000"/>
            </w:tcBorders>
          </w:tcPr>
          <w:p w:rsidR="003E7D94" w:rsidRPr="003E7D94" w:rsidRDefault="003E7D94" w:rsidP="00E034A2">
            <w:pPr>
              <w:pStyle w:val="t-9-8"/>
              <w:tabs>
                <w:tab w:val="left" w:pos="426"/>
              </w:tabs>
              <w:spacing w:beforeLines="30" w:before="72" w:beforeAutospacing="0" w:afterLines="30" w:after="72" w:afterAutospacing="0"/>
              <w:rPr>
                <w:color w:val="000000"/>
                <w:sz w:val="22"/>
                <w:szCs w:val="22"/>
              </w:rPr>
            </w:pPr>
            <w:r w:rsidRPr="003E7D94">
              <w:rPr>
                <w:color w:val="000000"/>
                <w:sz w:val="22"/>
                <w:szCs w:val="22"/>
              </w:rPr>
              <w:t xml:space="preserve">Nabava kućnih </w:t>
            </w:r>
            <w:proofErr w:type="spellStart"/>
            <w:r w:rsidRPr="003E7D94">
              <w:rPr>
                <w:color w:val="000000"/>
                <w:sz w:val="22"/>
                <w:szCs w:val="22"/>
              </w:rPr>
              <w:t>kompostera</w:t>
            </w:r>
            <w:proofErr w:type="spellEnd"/>
          </w:p>
        </w:tc>
        <w:tc>
          <w:tcPr>
            <w:tcW w:w="895" w:type="dxa"/>
            <w:tcBorders>
              <w:top w:val="single" w:sz="4" w:space="0" w:color="000000"/>
              <w:left w:val="single" w:sz="4" w:space="0" w:color="000000"/>
              <w:bottom w:val="single" w:sz="4" w:space="0" w:color="000000"/>
              <w:right w:val="single" w:sz="4" w:space="0" w:color="000000"/>
            </w:tcBorders>
            <w:shd w:val="clear" w:color="auto" w:fill="244061"/>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93" w:type="dxa"/>
            <w:tcBorders>
              <w:top w:val="single" w:sz="4" w:space="0" w:color="000000"/>
              <w:left w:val="single" w:sz="4" w:space="0" w:color="000000"/>
              <w:bottom w:val="single" w:sz="4" w:space="0" w:color="000000"/>
              <w:right w:val="single" w:sz="4" w:space="0" w:color="000000"/>
            </w:tcBorders>
            <w:shd w:val="clear" w:color="auto" w:fill="244061"/>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91" w:type="dxa"/>
            <w:tcBorders>
              <w:top w:val="single" w:sz="4" w:space="0" w:color="000000"/>
              <w:left w:val="single" w:sz="4" w:space="0" w:color="000000"/>
              <w:bottom w:val="single" w:sz="4" w:space="0" w:color="000000"/>
              <w:right w:val="single" w:sz="4" w:space="0" w:color="000000"/>
            </w:tcBorders>
            <w:shd w:val="clear" w:color="auto" w:fill="244061"/>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90" w:type="dxa"/>
            <w:tcBorders>
              <w:top w:val="single" w:sz="4" w:space="0" w:color="000000"/>
              <w:left w:val="single" w:sz="4" w:space="0" w:color="000000"/>
              <w:bottom w:val="single" w:sz="4" w:space="0" w:color="000000"/>
              <w:right w:val="single" w:sz="4" w:space="0" w:color="000000"/>
            </w:tcBorders>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89" w:type="dxa"/>
            <w:tcBorders>
              <w:top w:val="single" w:sz="4" w:space="0" w:color="000000"/>
              <w:left w:val="single" w:sz="4" w:space="0" w:color="000000"/>
              <w:bottom w:val="single" w:sz="4" w:space="0" w:color="000000"/>
              <w:right w:val="single" w:sz="4" w:space="0" w:color="000000"/>
            </w:tcBorders>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21" w:type="dxa"/>
            <w:tcBorders>
              <w:top w:val="single" w:sz="4" w:space="0" w:color="000000"/>
              <w:left w:val="single" w:sz="4" w:space="0" w:color="000000"/>
              <w:bottom w:val="single" w:sz="4" w:space="0" w:color="000000"/>
              <w:right w:val="single" w:sz="4" w:space="0" w:color="000000"/>
            </w:tcBorders>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r>
      <w:tr w:rsidR="003E7D94" w:rsidRPr="003E7D94" w:rsidTr="00FC1F2D">
        <w:tc>
          <w:tcPr>
            <w:tcW w:w="4111" w:type="dxa"/>
            <w:tcBorders>
              <w:right w:val="single" w:sz="4" w:space="0" w:color="000000"/>
            </w:tcBorders>
          </w:tcPr>
          <w:p w:rsidR="003E7D94" w:rsidRPr="003E7D94" w:rsidRDefault="003E7D94" w:rsidP="00E034A2">
            <w:pPr>
              <w:pStyle w:val="t-9-8"/>
              <w:tabs>
                <w:tab w:val="left" w:pos="426"/>
              </w:tabs>
              <w:spacing w:beforeLines="30" w:before="72" w:beforeAutospacing="0" w:afterLines="30" w:after="72" w:afterAutospacing="0"/>
              <w:rPr>
                <w:color w:val="000000"/>
                <w:sz w:val="22"/>
                <w:szCs w:val="22"/>
              </w:rPr>
            </w:pPr>
            <w:r w:rsidRPr="003E7D94">
              <w:rPr>
                <w:color w:val="000000"/>
                <w:sz w:val="22"/>
                <w:szCs w:val="22"/>
              </w:rPr>
              <w:t>Unapređenje sustava odvojenog prikupljanja biorazgradivog komunalnog otpada</w:t>
            </w:r>
          </w:p>
        </w:tc>
        <w:tc>
          <w:tcPr>
            <w:tcW w:w="895" w:type="dxa"/>
            <w:tcBorders>
              <w:top w:val="single" w:sz="4" w:space="0" w:color="000000"/>
              <w:left w:val="single" w:sz="4" w:space="0" w:color="000000"/>
              <w:bottom w:val="single" w:sz="4" w:space="0" w:color="000000"/>
              <w:right w:val="single" w:sz="4" w:space="0" w:color="000000"/>
            </w:tcBorders>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93" w:type="dxa"/>
            <w:tcBorders>
              <w:top w:val="single" w:sz="4" w:space="0" w:color="000000"/>
              <w:left w:val="single" w:sz="4" w:space="0" w:color="000000"/>
              <w:bottom w:val="single" w:sz="4" w:space="0" w:color="000000"/>
              <w:right w:val="single" w:sz="4" w:space="0" w:color="000000"/>
            </w:tcBorders>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91" w:type="dxa"/>
            <w:tcBorders>
              <w:top w:val="single" w:sz="4" w:space="0" w:color="000000"/>
              <w:left w:val="single" w:sz="4" w:space="0" w:color="000000"/>
              <w:bottom w:val="single" w:sz="4" w:space="0" w:color="000000"/>
              <w:right w:val="single" w:sz="4" w:space="0" w:color="000000"/>
            </w:tcBorders>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90" w:type="dxa"/>
            <w:tcBorders>
              <w:top w:val="single" w:sz="4" w:space="0" w:color="000000"/>
              <w:left w:val="single" w:sz="4" w:space="0" w:color="000000"/>
              <w:bottom w:val="single" w:sz="4" w:space="0" w:color="000000"/>
              <w:right w:val="single" w:sz="4" w:space="0" w:color="000000"/>
            </w:tcBorders>
            <w:shd w:val="clear" w:color="auto" w:fill="244061"/>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244061"/>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21" w:type="dxa"/>
            <w:tcBorders>
              <w:top w:val="single" w:sz="4" w:space="0" w:color="000000"/>
              <w:left w:val="single" w:sz="4" w:space="0" w:color="000000"/>
              <w:bottom w:val="single" w:sz="4" w:space="0" w:color="000000"/>
              <w:right w:val="single" w:sz="4" w:space="0" w:color="000000"/>
            </w:tcBorders>
            <w:shd w:val="clear" w:color="auto" w:fill="244061"/>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r>
      <w:tr w:rsidR="003E7D94" w:rsidRPr="003E7D94" w:rsidTr="00FC1F2D">
        <w:tc>
          <w:tcPr>
            <w:tcW w:w="4111" w:type="dxa"/>
            <w:tcBorders>
              <w:right w:val="single" w:sz="4" w:space="0" w:color="000000"/>
            </w:tcBorders>
          </w:tcPr>
          <w:p w:rsidR="003E7D94" w:rsidRPr="003E7D94" w:rsidRDefault="003E7D94" w:rsidP="00E034A2">
            <w:pPr>
              <w:pStyle w:val="t-9-8"/>
              <w:tabs>
                <w:tab w:val="left" w:pos="426"/>
              </w:tabs>
              <w:spacing w:beforeLines="30" w:before="72" w:beforeAutospacing="0" w:afterLines="30" w:after="72" w:afterAutospacing="0"/>
              <w:rPr>
                <w:color w:val="000000"/>
                <w:sz w:val="22"/>
                <w:szCs w:val="22"/>
              </w:rPr>
            </w:pPr>
            <w:r w:rsidRPr="003E7D94">
              <w:rPr>
                <w:color w:val="000000"/>
                <w:sz w:val="22"/>
                <w:szCs w:val="22"/>
              </w:rPr>
              <w:t xml:space="preserve">Provedba mjera </w:t>
            </w:r>
            <w:proofErr w:type="spellStart"/>
            <w:r w:rsidRPr="003E7D94">
              <w:rPr>
                <w:color w:val="000000"/>
                <w:sz w:val="22"/>
                <w:szCs w:val="22"/>
              </w:rPr>
              <w:t>izobrazno</w:t>
            </w:r>
            <w:proofErr w:type="spellEnd"/>
            <w:r w:rsidRPr="003E7D94">
              <w:rPr>
                <w:color w:val="000000"/>
                <w:sz w:val="22"/>
                <w:szCs w:val="22"/>
              </w:rPr>
              <w:t>-informativnih aktivnosti</w:t>
            </w:r>
          </w:p>
        </w:tc>
        <w:tc>
          <w:tcPr>
            <w:tcW w:w="895" w:type="dxa"/>
            <w:tcBorders>
              <w:top w:val="single" w:sz="4" w:space="0" w:color="000000"/>
              <w:left w:val="single" w:sz="4" w:space="0" w:color="000000"/>
              <w:bottom w:val="single" w:sz="4" w:space="0" w:color="000000"/>
              <w:right w:val="single" w:sz="4" w:space="0" w:color="000000"/>
            </w:tcBorders>
            <w:shd w:val="clear" w:color="auto" w:fill="365F91"/>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93" w:type="dxa"/>
            <w:tcBorders>
              <w:top w:val="single" w:sz="4" w:space="0" w:color="000000"/>
              <w:left w:val="single" w:sz="4" w:space="0" w:color="000000"/>
              <w:bottom w:val="single" w:sz="4" w:space="0" w:color="000000"/>
              <w:right w:val="single" w:sz="4" w:space="0" w:color="000000"/>
            </w:tcBorders>
            <w:shd w:val="clear" w:color="auto" w:fill="365F91"/>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91" w:type="dxa"/>
            <w:tcBorders>
              <w:top w:val="single" w:sz="4" w:space="0" w:color="000000"/>
              <w:left w:val="single" w:sz="4" w:space="0" w:color="000000"/>
              <w:bottom w:val="single" w:sz="4" w:space="0" w:color="000000"/>
              <w:right w:val="single" w:sz="4" w:space="0" w:color="000000"/>
            </w:tcBorders>
            <w:shd w:val="clear" w:color="auto" w:fill="365F91"/>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90" w:type="dxa"/>
            <w:tcBorders>
              <w:top w:val="single" w:sz="4" w:space="0" w:color="000000"/>
              <w:left w:val="single" w:sz="4" w:space="0" w:color="000000"/>
              <w:bottom w:val="single" w:sz="4" w:space="0" w:color="000000"/>
              <w:right w:val="single" w:sz="4" w:space="0" w:color="000000"/>
            </w:tcBorders>
            <w:shd w:val="clear" w:color="auto" w:fill="365F91"/>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365F91"/>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21" w:type="dxa"/>
            <w:tcBorders>
              <w:top w:val="single" w:sz="4" w:space="0" w:color="000000"/>
              <w:left w:val="single" w:sz="4" w:space="0" w:color="000000"/>
              <w:bottom w:val="single" w:sz="4" w:space="0" w:color="000000"/>
              <w:right w:val="single" w:sz="4" w:space="0" w:color="000000"/>
            </w:tcBorders>
            <w:shd w:val="clear" w:color="auto" w:fill="365F91"/>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r>
      <w:tr w:rsidR="003E7D94" w:rsidRPr="003E7D94" w:rsidTr="00FC1F2D">
        <w:tc>
          <w:tcPr>
            <w:tcW w:w="4111" w:type="dxa"/>
            <w:tcBorders>
              <w:right w:val="single" w:sz="4" w:space="0" w:color="000000"/>
            </w:tcBorders>
          </w:tcPr>
          <w:p w:rsidR="003E7D94" w:rsidRPr="003E7D94" w:rsidRDefault="003E7D94" w:rsidP="00E034A2">
            <w:pPr>
              <w:pStyle w:val="t-9-8"/>
              <w:tabs>
                <w:tab w:val="left" w:pos="426"/>
              </w:tabs>
              <w:spacing w:beforeLines="30" w:before="72" w:beforeAutospacing="0" w:afterLines="30" w:after="72" w:afterAutospacing="0"/>
              <w:jc w:val="both"/>
              <w:rPr>
                <w:color w:val="000000"/>
                <w:sz w:val="22"/>
                <w:szCs w:val="22"/>
              </w:rPr>
            </w:pPr>
            <w:r w:rsidRPr="003E7D94">
              <w:rPr>
                <w:color w:val="000000"/>
                <w:sz w:val="22"/>
                <w:szCs w:val="22"/>
              </w:rPr>
              <w:t>Sprečavanje odbacivanja otpada</w:t>
            </w:r>
          </w:p>
        </w:tc>
        <w:tc>
          <w:tcPr>
            <w:tcW w:w="895" w:type="dxa"/>
            <w:tcBorders>
              <w:top w:val="single" w:sz="4" w:space="0" w:color="000000"/>
              <w:left w:val="single" w:sz="4" w:space="0" w:color="000000"/>
              <w:bottom w:val="single" w:sz="4" w:space="0" w:color="000000"/>
              <w:right w:val="single" w:sz="4" w:space="0" w:color="000000"/>
            </w:tcBorders>
            <w:shd w:val="clear" w:color="auto" w:fill="365F91"/>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93" w:type="dxa"/>
            <w:tcBorders>
              <w:top w:val="single" w:sz="4" w:space="0" w:color="000000"/>
              <w:left w:val="single" w:sz="4" w:space="0" w:color="000000"/>
              <w:bottom w:val="single" w:sz="4" w:space="0" w:color="000000"/>
              <w:right w:val="single" w:sz="4" w:space="0" w:color="000000"/>
            </w:tcBorders>
            <w:shd w:val="clear" w:color="auto" w:fill="365F91"/>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91" w:type="dxa"/>
            <w:tcBorders>
              <w:top w:val="single" w:sz="4" w:space="0" w:color="000000"/>
              <w:left w:val="single" w:sz="4" w:space="0" w:color="000000"/>
              <w:bottom w:val="single" w:sz="4" w:space="0" w:color="000000"/>
              <w:right w:val="single" w:sz="4" w:space="0" w:color="000000"/>
            </w:tcBorders>
            <w:shd w:val="clear" w:color="auto" w:fill="365F91"/>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90" w:type="dxa"/>
            <w:tcBorders>
              <w:top w:val="single" w:sz="4" w:space="0" w:color="000000"/>
              <w:left w:val="single" w:sz="4" w:space="0" w:color="000000"/>
              <w:bottom w:val="single" w:sz="4" w:space="0" w:color="000000"/>
              <w:right w:val="single" w:sz="4" w:space="0" w:color="000000"/>
            </w:tcBorders>
            <w:shd w:val="clear" w:color="auto" w:fill="365F91"/>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365F91"/>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c>
          <w:tcPr>
            <w:tcW w:w="821" w:type="dxa"/>
            <w:tcBorders>
              <w:top w:val="single" w:sz="4" w:space="0" w:color="000000"/>
              <w:left w:val="single" w:sz="4" w:space="0" w:color="000000"/>
              <w:bottom w:val="single" w:sz="4" w:space="0" w:color="000000"/>
              <w:right w:val="single" w:sz="4" w:space="0" w:color="000000"/>
            </w:tcBorders>
            <w:shd w:val="clear" w:color="auto" w:fill="365F91"/>
          </w:tcPr>
          <w:p w:rsidR="003E7D94" w:rsidRPr="003E7D94" w:rsidRDefault="003E7D94" w:rsidP="00E034A2">
            <w:pPr>
              <w:pStyle w:val="t-9-8"/>
              <w:tabs>
                <w:tab w:val="left" w:pos="426"/>
              </w:tabs>
              <w:spacing w:beforeLines="30" w:before="72" w:beforeAutospacing="0" w:afterLines="30" w:after="72" w:afterAutospacing="0"/>
              <w:jc w:val="both"/>
              <w:rPr>
                <w:b/>
                <w:color w:val="000000"/>
                <w:sz w:val="22"/>
                <w:szCs w:val="22"/>
              </w:rPr>
            </w:pPr>
          </w:p>
        </w:tc>
      </w:tr>
    </w:tbl>
    <w:p w:rsidR="003E7D94" w:rsidRPr="003E7D94" w:rsidRDefault="003E7D94" w:rsidP="003E7D94">
      <w:pPr>
        <w:tabs>
          <w:tab w:val="left" w:pos="540"/>
        </w:tabs>
        <w:jc w:val="both"/>
        <w:rPr>
          <w:rFonts w:ascii="Times New Roman" w:hAnsi="Times New Roman" w:cs="Times New Roman"/>
        </w:rPr>
      </w:pPr>
    </w:p>
    <w:p w:rsidR="003E7D94" w:rsidRDefault="003E7D94" w:rsidP="003E7D94">
      <w:pPr>
        <w:tabs>
          <w:tab w:val="left" w:pos="540"/>
        </w:tabs>
        <w:jc w:val="both"/>
        <w:rPr>
          <w:rFonts w:ascii="Times New Roman" w:hAnsi="Times New Roman" w:cs="Times New Roman"/>
        </w:rPr>
      </w:pPr>
      <w:r w:rsidRPr="003E7D94">
        <w:rPr>
          <w:rFonts w:ascii="Times New Roman" w:hAnsi="Times New Roman" w:cs="Times New Roman"/>
        </w:rPr>
        <w:tab/>
      </w:r>
      <w:r w:rsidRPr="003E7D94">
        <w:rPr>
          <w:rFonts w:ascii="Times New Roman" w:hAnsi="Times New Roman" w:cs="Times New Roman"/>
        </w:rPr>
        <w:tab/>
        <w:t xml:space="preserve">Općina Podcrkavlje će pokušati realizirati planirane zahvate u što je moguće kraćem roku, ali treba uzeti u obzir da će stvarna realizacija ipak ovisiti o proračunskim mogućnostima same općine, te o sufinanciranju pojedinih ili svih zahvata od strane Fonda za zaštitu okoliša i energetsku učinkovitost i drugih državnih tijela, kao i od eventualnih sredstava koja bi se mogla tražiti od fondova EU, a koja se dodjeljuju za projekte zaštite okoliša. </w:t>
      </w:r>
    </w:p>
    <w:p w:rsidR="00460CA3" w:rsidRDefault="00460CA3" w:rsidP="003E7D94">
      <w:pPr>
        <w:tabs>
          <w:tab w:val="left" w:pos="540"/>
        </w:tabs>
        <w:jc w:val="both"/>
        <w:rPr>
          <w:rFonts w:ascii="Times New Roman" w:hAnsi="Times New Roman" w:cs="Times New Roman"/>
        </w:rPr>
      </w:pPr>
    </w:p>
    <w:p w:rsidR="00460CA3" w:rsidRPr="003E7D94" w:rsidRDefault="00460CA3" w:rsidP="003E7D94">
      <w:pPr>
        <w:tabs>
          <w:tab w:val="left" w:pos="540"/>
        </w:tabs>
        <w:jc w:val="both"/>
        <w:rPr>
          <w:rFonts w:ascii="Times New Roman" w:hAnsi="Times New Roman" w:cs="Times New Roman"/>
        </w:rPr>
      </w:pPr>
    </w:p>
    <w:p w:rsidR="003E7D94" w:rsidRPr="003E7D94" w:rsidRDefault="003E7D94" w:rsidP="003E7D94">
      <w:pPr>
        <w:numPr>
          <w:ilvl w:val="0"/>
          <w:numId w:val="19"/>
        </w:numPr>
        <w:tabs>
          <w:tab w:val="left" w:pos="540"/>
        </w:tabs>
        <w:spacing w:after="0" w:line="240" w:lineRule="auto"/>
        <w:jc w:val="both"/>
        <w:rPr>
          <w:rFonts w:ascii="Times New Roman" w:hAnsi="Times New Roman" w:cs="Times New Roman"/>
          <w:b/>
          <w:u w:val="single"/>
        </w:rPr>
      </w:pPr>
      <w:r w:rsidRPr="003E7D94">
        <w:rPr>
          <w:rFonts w:ascii="Times New Roman" w:hAnsi="Times New Roman" w:cs="Times New Roman"/>
          <w:b/>
          <w:u w:val="single"/>
        </w:rPr>
        <w:t>Zaključak</w:t>
      </w:r>
    </w:p>
    <w:p w:rsidR="003E7D94" w:rsidRPr="003E7D94" w:rsidRDefault="003E7D94" w:rsidP="003E7D94">
      <w:pPr>
        <w:tabs>
          <w:tab w:val="left" w:pos="540"/>
        </w:tabs>
        <w:jc w:val="both"/>
        <w:rPr>
          <w:rFonts w:ascii="Times New Roman" w:hAnsi="Times New Roman" w:cs="Times New Roman"/>
          <w:b/>
          <w:u w:val="single"/>
        </w:rPr>
      </w:pPr>
    </w:p>
    <w:p w:rsidR="003E7D94" w:rsidRPr="003E7D94" w:rsidRDefault="003E7D94" w:rsidP="003E7D94">
      <w:pPr>
        <w:tabs>
          <w:tab w:val="left" w:pos="540"/>
        </w:tabs>
        <w:jc w:val="both"/>
        <w:rPr>
          <w:rFonts w:ascii="Times New Roman" w:hAnsi="Times New Roman" w:cs="Times New Roman"/>
        </w:rPr>
      </w:pPr>
      <w:r w:rsidRPr="003E7D94">
        <w:rPr>
          <w:rFonts w:ascii="Times New Roman" w:hAnsi="Times New Roman" w:cs="Times New Roman"/>
        </w:rPr>
        <w:tab/>
      </w:r>
      <w:r w:rsidRPr="003E7D94">
        <w:rPr>
          <w:rFonts w:ascii="Times New Roman" w:hAnsi="Times New Roman" w:cs="Times New Roman"/>
        </w:rPr>
        <w:tab/>
        <w:t xml:space="preserve">Uspostavljanjem sustava odvojenog sakupljanja otpada „na kućnom pragu“, kao i formiranjem „zelenog otoka“, te mogućnošću korištenja mobilnog </w:t>
      </w:r>
      <w:proofErr w:type="spellStart"/>
      <w:r w:rsidRPr="003E7D94">
        <w:rPr>
          <w:rFonts w:ascii="Times New Roman" w:hAnsi="Times New Roman" w:cs="Times New Roman"/>
        </w:rPr>
        <w:t>reciklažnog</w:t>
      </w:r>
      <w:proofErr w:type="spellEnd"/>
      <w:r w:rsidRPr="003E7D94">
        <w:rPr>
          <w:rFonts w:ascii="Times New Roman" w:hAnsi="Times New Roman" w:cs="Times New Roman"/>
        </w:rPr>
        <w:t xml:space="preserve"> dvorišta, značajno je poboljšan sustav zbrinjavanja otpada i omogućeno je stanovništvu da se veći dio proizvedenog otpada zbrine na zakonom predviđeni način. </w:t>
      </w:r>
    </w:p>
    <w:p w:rsidR="003E7D94" w:rsidRPr="003E7D94" w:rsidRDefault="003E7D94" w:rsidP="003E7D94">
      <w:pPr>
        <w:tabs>
          <w:tab w:val="left" w:pos="540"/>
        </w:tabs>
        <w:jc w:val="both"/>
        <w:rPr>
          <w:rFonts w:ascii="Times New Roman" w:hAnsi="Times New Roman" w:cs="Times New Roman"/>
        </w:rPr>
      </w:pPr>
      <w:r w:rsidRPr="003E7D94">
        <w:rPr>
          <w:rFonts w:ascii="Times New Roman" w:hAnsi="Times New Roman" w:cs="Times New Roman"/>
        </w:rPr>
        <w:tab/>
      </w:r>
      <w:r w:rsidRPr="003E7D94">
        <w:rPr>
          <w:rFonts w:ascii="Times New Roman" w:hAnsi="Times New Roman" w:cs="Times New Roman"/>
        </w:rPr>
        <w:tab/>
        <w:t xml:space="preserve">Općina Podcrkavlje će i dalje, prema svojim mogućnostima, provoditi sanaciju divljih odlagališta otpada i nadzor lokacija na kojima je uočeno povremeno nelegalno odlaganje otpada u svrhu sprečavanja nastajanja novih. Intenzivnije će se raditi na edukaciji pravnih i fizičkih osoba, te unaprijediti sustav odvojenog sakupljanja otpada sukladno planovima višeg reda, kako bi se do kraja proveo program cjelovitog sustava gospodarenja otpadom i </w:t>
      </w:r>
      <w:proofErr w:type="spellStart"/>
      <w:r w:rsidRPr="003E7D94">
        <w:rPr>
          <w:rFonts w:ascii="Times New Roman" w:hAnsi="Times New Roman" w:cs="Times New Roman"/>
        </w:rPr>
        <w:t>ispoštovale</w:t>
      </w:r>
      <w:proofErr w:type="spellEnd"/>
      <w:r w:rsidRPr="003E7D94">
        <w:rPr>
          <w:rFonts w:ascii="Times New Roman" w:hAnsi="Times New Roman" w:cs="Times New Roman"/>
        </w:rPr>
        <w:t xml:space="preserve"> zakonodavne odredbe.</w:t>
      </w:r>
    </w:p>
    <w:p w:rsidR="003E7D94" w:rsidRPr="003E7D94" w:rsidRDefault="003E7D94" w:rsidP="003E7D94">
      <w:pPr>
        <w:tabs>
          <w:tab w:val="left" w:pos="540"/>
        </w:tabs>
        <w:jc w:val="both"/>
        <w:rPr>
          <w:rFonts w:ascii="Times New Roman" w:hAnsi="Times New Roman" w:cs="Times New Roman"/>
        </w:rPr>
      </w:pPr>
      <w:r w:rsidRPr="003E7D94">
        <w:rPr>
          <w:rFonts w:ascii="Times New Roman" w:hAnsi="Times New Roman" w:cs="Times New Roman"/>
        </w:rPr>
        <w:tab/>
      </w:r>
      <w:r w:rsidRPr="003E7D94">
        <w:rPr>
          <w:rFonts w:ascii="Times New Roman" w:hAnsi="Times New Roman" w:cs="Times New Roman"/>
        </w:rPr>
        <w:tab/>
        <w:t>Također, predviđa se daljnje sudjelovanje i pokroviteljstvo u i nad pojedinačnim akcijama, bilo onim organiziranim unutar same Općine ili onih na regionalnom nivou, sukladno svojim financijskim mogućnostima.</w:t>
      </w:r>
    </w:p>
    <w:p w:rsidR="003E7D94" w:rsidRPr="003E7D94" w:rsidRDefault="003E7D94" w:rsidP="003E7D94">
      <w:pPr>
        <w:ind w:left="5664" w:firstLine="708"/>
        <w:jc w:val="right"/>
        <w:rPr>
          <w:rFonts w:ascii="Times New Roman" w:hAnsi="Times New Roman" w:cs="Times New Roman"/>
          <w:b/>
        </w:rPr>
      </w:pPr>
      <w:r w:rsidRPr="003E7D94">
        <w:rPr>
          <w:rFonts w:ascii="Times New Roman" w:hAnsi="Times New Roman" w:cs="Times New Roman"/>
          <w:b/>
        </w:rPr>
        <w:t>NAČELNIK OPĆINE</w:t>
      </w:r>
    </w:p>
    <w:p w:rsidR="003E7D94" w:rsidRPr="003E7D94" w:rsidRDefault="00A47AB8" w:rsidP="003E7D94">
      <w:pPr>
        <w:ind w:firstLine="708"/>
        <w:jc w:val="right"/>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3E7D94" w:rsidRPr="003E7D94">
        <w:rPr>
          <w:rFonts w:ascii="Times New Roman" w:hAnsi="Times New Roman" w:cs="Times New Roman"/>
          <w:b/>
        </w:rPr>
        <w:t xml:space="preserve">  Tomislav </w:t>
      </w:r>
      <w:proofErr w:type="spellStart"/>
      <w:r w:rsidR="003E7D94" w:rsidRPr="003E7D94">
        <w:rPr>
          <w:rFonts w:ascii="Times New Roman" w:hAnsi="Times New Roman" w:cs="Times New Roman"/>
          <w:b/>
        </w:rPr>
        <w:t>Trtanj</w:t>
      </w:r>
      <w:proofErr w:type="spellEnd"/>
      <w:r w:rsidR="003E7D94">
        <w:rPr>
          <w:rFonts w:ascii="Times New Roman" w:hAnsi="Times New Roman" w:cs="Times New Roman"/>
          <w:b/>
        </w:rPr>
        <w:t xml:space="preserve">, v.r. </w:t>
      </w:r>
    </w:p>
    <w:p w:rsidR="00AC795E" w:rsidRDefault="00AC795E" w:rsidP="003E7D94">
      <w:pPr>
        <w:spacing w:after="0"/>
        <w:jc w:val="right"/>
        <w:rPr>
          <w:rFonts w:ascii="Times New Roman" w:eastAsiaTheme="majorEastAsia" w:hAnsi="Times New Roman" w:cs="Times New Roman"/>
          <w:b/>
          <w:sz w:val="24"/>
          <w:szCs w:val="24"/>
        </w:rPr>
      </w:pPr>
    </w:p>
    <w:p w:rsidR="0004074D" w:rsidRDefault="0004074D" w:rsidP="003E7D94">
      <w:pPr>
        <w:spacing w:after="0"/>
        <w:jc w:val="right"/>
        <w:rPr>
          <w:rFonts w:ascii="Times New Roman" w:eastAsiaTheme="majorEastAsia" w:hAnsi="Times New Roman" w:cs="Times New Roman"/>
          <w:b/>
          <w:sz w:val="24"/>
          <w:szCs w:val="24"/>
        </w:rPr>
      </w:pPr>
    </w:p>
    <w:p w:rsidR="00955369" w:rsidRDefault="00955369" w:rsidP="003E7D94">
      <w:pPr>
        <w:spacing w:after="0"/>
        <w:jc w:val="right"/>
        <w:rPr>
          <w:rFonts w:ascii="Times New Roman" w:eastAsiaTheme="majorEastAsia" w:hAnsi="Times New Roman" w:cs="Times New Roman"/>
          <w:b/>
          <w:sz w:val="24"/>
          <w:szCs w:val="24"/>
        </w:rPr>
      </w:pPr>
    </w:p>
    <w:p w:rsidR="00955369" w:rsidRDefault="00955369" w:rsidP="003E7D94">
      <w:pPr>
        <w:spacing w:after="0"/>
        <w:jc w:val="right"/>
        <w:rPr>
          <w:rFonts w:ascii="Times New Roman" w:eastAsiaTheme="majorEastAsia" w:hAnsi="Times New Roman" w:cs="Times New Roman"/>
          <w:b/>
          <w:sz w:val="24"/>
          <w:szCs w:val="24"/>
        </w:rPr>
      </w:pPr>
    </w:p>
    <w:p w:rsidR="00955369" w:rsidRDefault="00955369" w:rsidP="003E7D94">
      <w:pPr>
        <w:spacing w:after="0"/>
        <w:jc w:val="right"/>
        <w:rPr>
          <w:rFonts w:ascii="Times New Roman" w:eastAsiaTheme="majorEastAsia" w:hAnsi="Times New Roman" w:cs="Times New Roman"/>
          <w:b/>
          <w:sz w:val="24"/>
          <w:szCs w:val="24"/>
        </w:rPr>
      </w:pPr>
    </w:p>
    <w:p w:rsidR="00955369" w:rsidRDefault="00955369" w:rsidP="003E7D94">
      <w:pPr>
        <w:spacing w:after="0"/>
        <w:jc w:val="right"/>
        <w:rPr>
          <w:rFonts w:ascii="Times New Roman" w:eastAsiaTheme="majorEastAsia" w:hAnsi="Times New Roman" w:cs="Times New Roman"/>
          <w:b/>
          <w:sz w:val="24"/>
          <w:szCs w:val="24"/>
        </w:rPr>
      </w:pPr>
    </w:p>
    <w:p w:rsidR="00955369" w:rsidRDefault="00955369" w:rsidP="003E7D94">
      <w:pPr>
        <w:spacing w:after="0"/>
        <w:jc w:val="right"/>
        <w:rPr>
          <w:rFonts w:ascii="Times New Roman" w:eastAsiaTheme="majorEastAsia" w:hAnsi="Times New Roman" w:cs="Times New Roman"/>
          <w:b/>
          <w:sz w:val="24"/>
          <w:szCs w:val="24"/>
        </w:rPr>
      </w:pPr>
    </w:p>
    <w:p w:rsidR="00955369" w:rsidRDefault="00955369" w:rsidP="003E7D94">
      <w:pPr>
        <w:spacing w:after="0"/>
        <w:jc w:val="right"/>
        <w:rPr>
          <w:rFonts w:ascii="Times New Roman" w:eastAsiaTheme="majorEastAsia" w:hAnsi="Times New Roman" w:cs="Times New Roman"/>
          <w:b/>
          <w:sz w:val="24"/>
          <w:szCs w:val="24"/>
        </w:rPr>
      </w:pPr>
    </w:p>
    <w:p w:rsidR="00955369" w:rsidRDefault="00955369" w:rsidP="003E7D94">
      <w:pPr>
        <w:spacing w:after="0"/>
        <w:jc w:val="right"/>
        <w:rPr>
          <w:rFonts w:ascii="Times New Roman" w:eastAsiaTheme="majorEastAsia" w:hAnsi="Times New Roman" w:cs="Times New Roman"/>
          <w:b/>
          <w:sz w:val="24"/>
          <w:szCs w:val="24"/>
        </w:rPr>
      </w:pPr>
    </w:p>
    <w:p w:rsidR="00460CA3" w:rsidRDefault="00460CA3" w:rsidP="006138AC">
      <w:pPr>
        <w:jc w:val="center"/>
        <w:rPr>
          <w:rFonts w:ascii="Times New Roman" w:hAnsi="Times New Roman" w:cs="Times New Roman"/>
          <w:sz w:val="18"/>
          <w:szCs w:val="18"/>
        </w:rPr>
      </w:pPr>
      <w:bookmarkStart w:id="1" w:name="_GoBack"/>
      <w:bookmarkEnd w:id="1"/>
    </w:p>
    <w:p w:rsidR="00460CA3" w:rsidRDefault="00460CA3" w:rsidP="006138AC">
      <w:pPr>
        <w:jc w:val="center"/>
        <w:rPr>
          <w:rFonts w:ascii="Times New Roman" w:hAnsi="Times New Roman" w:cs="Times New Roman"/>
          <w:sz w:val="18"/>
          <w:szCs w:val="18"/>
        </w:rPr>
      </w:pPr>
    </w:p>
    <w:p w:rsidR="00460CA3" w:rsidRDefault="00460CA3" w:rsidP="006138AC">
      <w:pPr>
        <w:jc w:val="center"/>
        <w:rPr>
          <w:rFonts w:ascii="Times New Roman" w:hAnsi="Times New Roman" w:cs="Times New Roman"/>
          <w:sz w:val="18"/>
          <w:szCs w:val="18"/>
        </w:rPr>
      </w:pPr>
    </w:p>
    <w:p w:rsidR="00460CA3" w:rsidRDefault="00460CA3" w:rsidP="006138AC">
      <w:pPr>
        <w:jc w:val="center"/>
        <w:rPr>
          <w:rFonts w:ascii="Times New Roman" w:hAnsi="Times New Roman" w:cs="Times New Roman"/>
          <w:sz w:val="18"/>
          <w:szCs w:val="18"/>
        </w:rPr>
      </w:pPr>
    </w:p>
    <w:p w:rsidR="00460CA3" w:rsidRDefault="00460CA3" w:rsidP="006138AC">
      <w:pPr>
        <w:jc w:val="center"/>
        <w:rPr>
          <w:rFonts w:ascii="Times New Roman" w:hAnsi="Times New Roman" w:cs="Times New Roman"/>
          <w:sz w:val="18"/>
          <w:szCs w:val="18"/>
        </w:rPr>
      </w:pPr>
    </w:p>
    <w:p w:rsidR="00460CA3" w:rsidRDefault="00460CA3" w:rsidP="006138AC">
      <w:pPr>
        <w:jc w:val="center"/>
        <w:rPr>
          <w:rFonts w:ascii="Times New Roman" w:hAnsi="Times New Roman" w:cs="Times New Roman"/>
          <w:sz w:val="18"/>
          <w:szCs w:val="18"/>
        </w:rPr>
      </w:pPr>
    </w:p>
    <w:p w:rsidR="00460CA3" w:rsidRDefault="00460CA3" w:rsidP="006138AC">
      <w:pPr>
        <w:jc w:val="center"/>
        <w:rPr>
          <w:rFonts w:ascii="Times New Roman" w:hAnsi="Times New Roman" w:cs="Times New Roman"/>
          <w:sz w:val="18"/>
          <w:szCs w:val="18"/>
        </w:rPr>
      </w:pPr>
    </w:p>
    <w:p w:rsidR="00460CA3" w:rsidRDefault="00460CA3" w:rsidP="006138AC">
      <w:pPr>
        <w:jc w:val="center"/>
        <w:rPr>
          <w:rFonts w:ascii="Times New Roman" w:hAnsi="Times New Roman" w:cs="Times New Roman"/>
          <w:sz w:val="18"/>
          <w:szCs w:val="18"/>
        </w:rPr>
      </w:pPr>
    </w:p>
    <w:p w:rsidR="00460CA3" w:rsidRDefault="00460CA3" w:rsidP="006138AC">
      <w:pPr>
        <w:jc w:val="center"/>
        <w:rPr>
          <w:rFonts w:ascii="Times New Roman" w:hAnsi="Times New Roman" w:cs="Times New Roman"/>
          <w:sz w:val="18"/>
          <w:szCs w:val="18"/>
        </w:rPr>
      </w:pPr>
    </w:p>
    <w:p w:rsidR="00460CA3" w:rsidRDefault="00460CA3" w:rsidP="006138AC">
      <w:pPr>
        <w:jc w:val="center"/>
        <w:rPr>
          <w:rFonts w:ascii="Times New Roman" w:hAnsi="Times New Roman" w:cs="Times New Roman"/>
          <w:sz w:val="18"/>
          <w:szCs w:val="18"/>
        </w:rPr>
      </w:pPr>
    </w:p>
    <w:p w:rsidR="00460CA3" w:rsidRDefault="00460CA3" w:rsidP="006138AC">
      <w:pPr>
        <w:jc w:val="center"/>
        <w:rPr>
          <w:rFonts w:ascii="Times New Roman" w:hAnsi="Times New Roman" w:cs="Times New Roman"/>
          <w:sz w:val="18"/>
          <w:szCs w:val="18"/>
        </w:rPr>
      </w:pPr>
    </w:p>
    <w:p w:rsidR="00460CA3" w:rsidRDefault="00460CA3" w:rsidP="006138AC">
      <w:pPr>
        <w:jc w:val="center"/>
        <w:rPr>
          <w:rFonts w:ascii="Times New Roman" w:hAnsi="Times New Roman" w:cs="Times New Roman"/>
          <w:sz w:val="18"/>
          <w:szCs w:val="18"/>
        </w:rPr>
      </w:pPr>
    </w:p>
    <w:p w:rsidR="00460CA3" w:rsidRDefault="00460CA3" w:rsidP="006138AC">
      <w:pPr>
        <w:jc w:val="center"/>
        <w:rPr>
          <w:rFonts w:ascii="Times New Roman" w:hAnsi="Times New Roman" w:cs="Times New Roman"/>
          <w:sz w:val="18"/>
          <w:szCs w:val="18"/>
        </w:rPr>
      </w:pPr>
    </w:p>
    <w:p w:rsidR="006138AC" w:rsidRDefault="006138AC" w:rsidP="006138AC">
      <w:pPr>
        <w:jc w:val="cente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w:t>
      </w:r>
    </w:p>
    <w:p w:rsidR="006138AC" w:rsidRDefault="006138AC" w:rsidP="006138AC">
      <w:pPr>
        <w:spacing w:after="0"/>
        <w:jc w:val="center"/>
        <w:rPr>
          <w:rFonts w:ascii="Times New Roman" w:hAnsi="Times New Roman" w:cs="Times New Roman"/>
          <w:sz w:val="16"/>
          <w:szCs w:val="16"/>
        </w:rPr>
      </w:pPr>
      <w:r>
        <w:rPr>
          <w:rFonts w:ascii="Times New Roman" w:hAnsi="Times New Roman" w:cs="Times New Roman"/>
          <w:sz w:val="16"/>
          <w:szCs w:val="16"/>
        </w:rPr>
        <w:t>Izdavač: Općina Podcrkavlje,; Glavni urednik: Tomislav Trtanj – općinski načelnik</w:t>
      </w:r>
    </w:p>
    <w:p w:rsidR="006138AC" w:rsidRDefault="006138AC" w:rsidP="006138AC">
      <w:pPr>
        <w:spacing w:after="0"/>
        <w:jc w:val="center"/>
        <w:rPr>
          <w:rFonts w:ascii="Times New Roman" w:hAnsi="Times New Roman" w:cs="Times New Roman"/>
          <w:sz w:val="16"/>
          <w:szCs w:val="16"/>
        </w:rPr>
      </w:pPr>
      <w:r>
        <w:rPr>
          <w:rFonts w:ascii="Times New Roman" w:hAnsi="Times New Roman" w:cs="Times New Roman"/>
          <w:sz w:val="16"/>
          <w:szCs w:val="16"/>
        </w:rPr>
        <w:t xml:space="preserve">Tel: 035/221-109, e-mail: </w:t>
      </w:r>
      <w:hyperlink r:id="rId7" w:history="1">
        <w:r w:rsidR="00393C58" w:rsidRPr="00C47B2D">
          <w:rPr>
            <w:rStyle w:val="Hiperveza"/>
            <w:rFonts w:ascii="Times New Roman" w:hAnsi="Times New Roman" w:cs="Times New Roman"/>
            <w:sz w:val="16"/>
            <w:szCs w:val="16"/>
          </w:rPr>
          <w:t>opcina-podcrkavlje@sb.t-com.hr</w:t>
        </w:r>
      </w:hyperlink>
    </w:p>
    <w:p w:rsidR="00393C58" w:rsidRDefault="00460CA3" w:rsidP="006138AC">
      <w:pPr>
        <w:spacing w:after="0"/>
        <w:jc w:val="center"/>
        <w:rPr>
          <w:rFonts w:ascii="Times New Roman" w:hAnsi="Times New Roman" w:cs="Times New Roman"/>
          <w:sz w:val="16"/>
          <w:szCs w:val="16"/>
        </w:rPr>
      </w:pPr>
      <w:hyperlink r:id="rId8" w:history="1">
        <w:r w:rsidR="00393C58" w:rsidRPr="00C47B2D">
          <w:rPr>
            <w:rStyle w:val="Hiperveza"/>
            <w:rFonts w:ascii="Times New Roman" w:hAnsi="Times New Roman" w:cs="Times New Roman"/>
            <w:sz w:val="16"/>
            <w:szCs w:val="16"/>
          </w:rPr>
          <w:t>www.podcrkavlje.hr</w:t>
        </w:r>
      </w:hyperlink>
    </w:p>
    <w:p w:rsidR="00393C58" w:rsidRDefault="00393C58" w:rsidP="006138AC">
      <w:pPr>
        <w:spacing w:after="0"/>
        <w:jc w:val="center"/>
        <w:rPr>
          <w:rFonts w:ascii="Times New Roman" w:hAnsi="Times New Roman" w:cs="Times New Roman"/>
          <w:sz w:val="16"/>
          <w:szCs w:val="16"/>
        </w:rPr>
      </w:pPr>
      <w:r>
        <w:rPr>
          <w:rFonts w:ascii="Times New Roman" w:hAnsi="Times New Roman" w:cs="Times New Roman"/>
          <w:sz w:val="16"/>
          <w:szCs w:val="16"/>
        </w:rPr>
        <w:t>Službene novine izlaze po potrebi</w:t>
      </w:r>
    </w:p>
    <w:p w:rsidR="006138AC" w:rsidRPr="006138AC" w:rsidRDefault="006138AC">
      <w:pPr>
        <w:rPr>
          <w:rFonts w:ascii="Times New Roman" w:hAnsi="Times New Roman" w:cs="Times New Roman"/>
          <w:sz w:val="18"/>
          <w:szCs w:val="18"/>
        </w:rPr>
      </w:pPr>
    </w:p>
    <w:sectPr w:rsidR="006138AC" w:rsidRPr="006138AC" w:rsidSect="0086408E">
      <w:pgSz w:w="11906" w:h="16838"/>
      <w:pgMar w:top="993"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57282"/>
    <w:multiLevelType w:val="hybridMultilevel"/>
    <w:tmpl w:val="59AECF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8720A2"/>
    <w:multiLevelType w:val="hybridMultilevel"/>
    <w:tmpl w:val="16A4DE3A"/>
    <w:lvl w:ilvl="0" w:tplc="81F6438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BF90023"/>
    <w:multiLevelType w:val="hybridMultilevel"/>
    <w:tmpl w:val="C8F875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CF7183"/>
    <w:multiLevelType w:val="hybridMultilevel"/>
    <w:tmpl w:val="E58AA010"/>
    <w:lvl w:ilvl="0" w:tplc="57026D2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0F235997"/>
    <w:multiLevelType w:val="hybridMultilevel"/>
    <w:tmpl w:val="26E690D8"/>
    <w:lvl w:ilvl="0" w:tplc="13DADD62">
      <w:start w:val="1"/>
      <w:numFmt w:val="decimal"/>
      <w:lvlText w:val="%1."/>
      <w:lvlJc w:val="left"/>
      <w:pPr>
        <w:ind w:left="1065" w:hanging="360"/>
      </w:pPr>
      <w:rPr>
        <w:rFonts w:hint="default"/>
        <w:b/>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5" w15:restartNumberingAfterBreak="0">
    <w:nsid w:val="0FD1777F"/>
    <w:multiLevelType w:val="hybridMultilevel"/>
    <w:tmpl w:val="6FF6B3F6"/>
    <w:lvl w:ilvl="0" w:tplc="9CEE03A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6" w15:restartNumberingAfterBreak="0">
    <w:nsid w:val="12323C87"/>
    <w:multiLevelType w:val="hybridMultilevel"/>
    <w:tmpl w:val="B48AA8F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760011A"/>
    <w:multiLevelType w:val="hybridMultilevel"/>
    <w:tmpl w:val="BE54507E"/>
    <w:lvl w:ilvl="0" w:tplc="041A000F">
      <w:start w:val="1"/>
      <w:numFmt w:val="decimal"/>
      <w:lvlText w:val="%1."/>
      <w:lvlJc w:val="left"/>
      <w:pPr>
        <w:ind w:left="108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15:restartNumberingAfterBreak="0">
    <w:nsid w:val="297D676A"/>
    <w:multiLevelType w:val="hybridMultilevel"/>
    <w:tmpl w:val="E5E65EE6"/>
    <w:lvl w:ilvl="0" w:tplc="7EFC054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2A886B8C"/>
    <w:multiLevelType w:val="hybridMultilevel"/>
    <w:tmpl w:val="3C528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27E21"/>
    <w:multiLevelType w:val="hybridMultilevel"/>
    <w:tmpl w:val="0FEC57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2425DDD"/>
    <w:multiLevelType w:val="hybridMultilevel"/>
    <w:tmpl w:val="F0C8D4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5F20FF1"/>
    <w:multiLevelType w:val="hybridMultilevel"/>
    <w:tmpl w:val="5E5ECDB2"/>
    <w:lvl w:ilvl="0" w:tplc="041A000F">
      <w:start w:val="1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6D51684"/>
    <w:multiLevelType w:val="hybridMultilevel"/>
    <w:tmpl w:val="4D38BE90"/>
    <w:lvl w:ilvl="0" w:tplc="76F4D31A">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C1454E6"/>
    <w:multiLevelType w:val="hybridMultilevel"/>
    <w:tmpl w:val="8DA67F6E"/>
    <w:lvl w:ilvl="0" w:tplc="041A0001">
      <w:start w:val="1"/>
      <w:numFmt w:val="bullet"/>
      <w:lvlText w:val=""/>
      <w:lvlJc w:val="left"/>
      <w:pPr>
        <w:ind w:left="825" w:hanging="360"/>
      </w:pPr>
      <w:rPr>
        <w:rFonts w:ascii="Symbol" w:hAnsi="Symbol" w:hint="default"/>
      </w:rPr>
    </w:lvl>
    <w:lvl w:ilvl="1" w:tplc="041A0003" w:tentative="1">
      <w:start w:val="1"/>
      <w:numFmt w:val="bullet"/>
      <w:lvlText w:val="o"/>
      <w:lvlJc w:val="left"/>
      <w:pPr>
        <w:ind w:left="1545" w:hanging="360"/>
      </w:pPr>
      <w:rPr>
        <w:rFonts w:ascii="Courier New" w:hAnsi="Courier New" w:cs="Courier New" w:hint="default"/>
      </w:rPr>
    </w:lvl>
    <w:lvl w:ilvl="2" w:tplc="041A0005" w:tentative="1">
      <w:start w:val="1"/>
      <w:numFmt w:val="bullet"/>
      <w:lvlText w:val=""/>
      <w:lvlJc w:val="left"/>
      <w:pPr>
        <w:ind w:left="2265" w:hanging="360"/>
      </w:pPr>
      <w:rPr>
        <w:rFonts w:ascii="Wingdings" w:hAnsi="Wingdings" w:hint="default"/>
      </w:rPr>
    </w:lvl>
    <w:lvl w:ilvl="3" w:tplc="041A0001" w:tentative="1">
      <w:start w:val="1"/>
      <w:numFmt w:val="bullet"/>
      <w:lvlText w:val=""/>
      <w:lvlJc w:val="left"/>
      <w:pPr>
        <w:ind w:left="2985" w:hanging="360"/>
      </w:pPr>
      <w:rPr>
        <w:rFonts w:ascii="Symbol" w:hAnsi="Symbol" w:hint="default"/>
      </w:rPr>
    </w:lvl>
    <w:lvl w:ilvl="4" w:tplc="041A0003" w:tentative="1">
      <w:start w:val="1"/>
      <w:numFmt w:val="bullet"/>
      <w:lvlText w:val="o"/>
      <w:lvlJc w:val="left"/>
      <w:pPr>
        <w:ind w:left="3705" w:hanging="360"/>
      </w:pPr>
      <w:rPr>
        <w:rFonts w:ascii="Courier New" w:hAnsi="Courier New" w:cs="Courier New" w:hint="default"/>
      </w:rPr>
    </w:lvl>
    <w:lvl w:ilvl="5" w:tplc="041A0005" w:tentative="1">
      <w:start w:val="1"/>
      <w:numFmt w:val="bullet"/>
      <w:lvlText w:val=""/>
      <w:lvlJc w:val="left"/>
      <w:pPr>
        <w:ind w:left="4425" w:hanging="360"/>
      </w:pPr>
      <w:rPr>
        <w:rFonts w:ascii="Wingdings" w:hAnsi="Wingdings" w:hint="default"/>
      </w:rPr>
    </w:lvl>
    <w:lvl w:ilvl="6" w:tplc="041A0001" w:tentative="1">
      <w:start w:val="1"/>
      <w:numFmt w:val="bullet"/>
      <w:lvlText w:val=""/>
      <w:lvlJc w:val="left"/>
      <w:pPr>
        <w:ind w:left="5145" w:hanging="360"/>
      </w:pPr>
      <w:rPr>
        <w:rFonts w:ascii="Symbol" w:hAnsi="Symbol" w:hint="default"/>
      </w:rPr>
    </w:lvl>
    <w:lvl w:ilvl="7" w:tplc="041A0003" w:tentative="1">
      <w:start w:val="1"/>
      <w:numFmt w:val="bullet"/>
      <w:lvlText w:val="o"/>
      <w:lvlJc w:val="left"/>
      <w:pPr>
        <w:ind w:left="5865" w:hanging="360"/>
      </w:pPr>
      <w:rPr>
        <w:rFonts w:ascii="Courier New" w:hAnsi="Courier New" w:cs="Courier New" w:hint="default"/>
      </w:rPr>
    </w:lvl>
    <w:lvl w:ilvl="8" w:tplc="041A0005" w:tentative="1">
      <w:start w:val="1"/>
      <w:numFmt w:val="bullet"/>
      <w:lvlText w:val=""/>
      <w:lvlJc w:val="left"/>
      <w:pPr>
        <w:ind w:left="6585" w:hanging="360"/>
      </w:pPr>
      <w:rPr>
        <w:rFonts w:ascii="Wingdings" w:hAnsi="Wingdings" w:hint="default"/>
      </w:rPr>
    </w:lvl>
  </w:abstractNum>
  <w:abstractNum w:abstractNumId="15" w15:restartNumberingAfterBreak="0">
    <w:nsid w:val="52A373C5"/>
    <w:multiLevelType w:val="hybridMultilevel"/>
    <w:tmpl w:val="4FF035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8F529C"/>
    <w:multiLevelType w:val="hybridMultilevel"/>
    <w:tmpl w:val="EBCC98D2"/>
    <w:lvl w:ilvl="0" w:tplc="041A000F">
      <w:start w:val="3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F367052"/>
    <w:multiLevelType w:val="hybridMultilevel"/>
    <w:tmpl w:val="34D0592E"/>
    <w:lvl w:ilvl="0" w:tplc="1C94ADC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8" w15:restartNumberingAfterBreak="0">
    <w:nsid w:val="60026EF3"/>
    <w:multiLevelType w:val="hybridMultilevel"/>
    <w:tmpl w:val="520CEEEC"/>
    <w:lvl w:ilvl="0" w:tplc="CF88180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9" w15:restartNumberingAfterBreak="0">
    <w:nsid w:val="62871836"/>
    <w:multiLevelType w:val="hybridMultilevel"/>
    <w:tmpl w:val="1DDE47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24E6376"/>
    <w:multiLevelType w:val="hybridMultilevel"/>
    <w:tmpl w:val="CE2CF32E"/>
    <w:lvl w:ilvl="0" w:tplc="041A000F">
      <w:start w:val="1"/>
      <w:numFmt w:val="decimal"/>
      <w:lvlText w:val="%1."/>
      <w:lvlJc w:val="left"/>
      <w:pPr>
        <w:ind w:left="1425" w:hanging="360"/>
      </w:p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21" w15:restartNumberingAfterBreak="0">
    <w:nsid w:val="72D9365A"/>
    <w:multiLevelType w:val="hybridMultilevel"/>
    <w:tmpl w:val="9C5CEB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8970108"/>
    <w:multiLevelType w:val="hybridMultilevel"/>
    <w:tmpl w:val="8DF20B9A"/>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num w:numId="1">
    <w:abstractNumId w:val="10"/>
  </w:num>
  <w:num w:numId="2">
    <w:abstractNumId w:val="3"/>
  </w:num>
  <w:num w:numId="3">
    <w:abstractNumId w:val="5"/>
  </w:num>
  <w:num w:numId="4">
    <w:abstractNumId w:val="13"/>
  </w:num>
  <w:num w:numId="5">
    <w:abstractNumId w:val="12"/>
  </w:num>
  <w:num w:numId="6">
    <w:abstractNumId w:val="11"/>
  </w:num>
  <w:num w:numId="7">
    <w:abstractNumId w:val="16"/>
  </w:num>
  <w:num w:numId="8">
    <w:abstractNumId w:val="2"/>
  </w:num>
  <w:num w:numId="9">
    <w:abstractNumId w:val="14"/>
  </w:num>
  <w:num w:numId="10">
    <w:abstractNumId w:val="0"/>
  </w:num>
  <w:num w:numId="11">
    <w:abstractNumId w:val="4"/>
  </w:num>
  <w:num w:numId="12">
    <w:abstractNumId w:val="1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0"/>
  </w:num>
  <w:num w:numId="16">
    <w:abstractNumId w:val="1"/>
  </w:num>
  <w:num w:numId="17">
    <w:abstractNumId w:val="18"/>
  </w:num>
  <w:num w:numId="18">
    <w:abstractNumId w:val="19"/>
  </w:num>
  <w:num w:numId="19">
    <w:abstractNumId w:val="8"/>
  </w:num>
  <w:num w:numId="20">
    <w:abstractNumId w:val="9"/>
  </w:num>
  <w:num w:numId="21">
    <w:abstractNumId w:val="15"/>
  </w:num>
  <w:num w:numId="22">
    <w:abstractNumId w:val="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71427F"/>
    <w:rsid w:val="00022B82"/>
    <w:rsid w:val="00024B3C"/>
    <w:rsid w:val="0004074D"/>
    <w:rsid w:val="00043239"/>
    <w:rsid w:val="000A0F66"/>
    <w:rsid w:val="000D68E7"/>
    <w:rsid w:val="0018098A"/>
    <w:rsid w:val="001D460F"/>
    <w:rsid w:val="00290C78"/>
    <w:rsid w:val="002A5C0A"/>
    <w:rsid w:val="002B499C"/>
    <w:rsid w:val="003046C4"/>
    <w:rsid w:val="00386F8B"/>
    <w:rsid w:val="00393C58"/>
    <w:rsid w:val="003E7D94"/>
    <w:rsid w:val="00460CA3"/>
    <w:rsid w:val="00547F24"/>
    <w:rsid w:val="00564472"/>
    <w:rsid w:val="005B703D"/>
    <w:rsid w:val="006138AC"/>
    <w:rsid w:val="0071427F"/>
    <w:rsid w:val="00716872"/>
    <w:rsid w:val="00782854"/>
    <w:rsid w:val="00784048"/>
    <w:rsid w:val="0082092D"/>
    <w:rsid w:val="00835361"/>
    <w:rsid w:val="00836A0B"/>
    <w:rsid w:val="0086408E"/>
    <w:rsid w:val="00874F3E"/>
    <w:rsid w:val="008D0CA0"/>
    <w:rsid w:val="00955369"/>
    <w:rsid w:val="00967A66"/>
    <w:rsid w:val="00A46752"/>
    <w:rsid w:val="00A47AB8"/>
    <w:rsid w:val="00AA16A8"/>
    <w:rsid w:val="00AC795E"/>
    <w:rsid w:val="00B236D8"/>
    <w:rsid w:val="00BC32CD"/>
    <w:rsid w:val="00C37A96"/>
    <w:rsid w:val="00C63292"/>
    <w:rsid w:val="00C928CF"/>
    <w:rsid w:val="00CA4FCF"/>
    <w:rsid w:val="00CC6BDC"/>
    <w:rsid w:val="00D026AD"/>
    <w:rsid w:val="00D05312"/>
    <w:rsid w:val="00DC004F"/>
    <w:rsid w:val="00DC4804"/>
    <w:rsid w:val="00DF714A"/>
    <w:rsid w:val="00E034A2"/>
    <w:rsid w:val="00E95048"/>
    <w:rsid w:val="00EE62CE"/>
    <w:rsid w:val="00EE7ECE"/>
    <w:rsid w:val="00F0168D"/>
    <w:rsid w:val="00F064B1"/>
    <w:rsid w:val="00F47138"/>
    <w:rsid w:val="00F7251B"/>
    <w:rsid w:val="00F82C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850BFAE"/>
  <w15:docId w15:val="{036DD18A-807B-4DBD-92BC-FA967027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14A"/>
  </w:style>
  <w:style w:type="paragraph" w:styleId="Naslov1">
    <w:name w:val="heading 1"/>
    <w:basedOn w:val="Normal"/>
    <w:next w:val="Normal"/>
    <w:link w:val="Naslov1Char"/>
    <w:uiPriority w:val="9"/>
    <w:qFormat/>
    <w:rsid w:val="00AC79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AC79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613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393C58"/>
    <w:rPr>
      <w:color w:val="0563C1" w:themeColor="hyperlink"/>
      <w:u w:val="single"/>
    </w:rPr>
  </w:style>
  <w:style w:type="paragraph" w:styleId="Odlomakpopisa">
    <w:name w:val="List Paragraph"/>
    <w:basedOn w:val="Normal"/>
    <w:uiPriority w:val="34"/>
    <w:qFormat/>
    <w:rsid w:val="0086408E"/>
    <w:pPr>
      <w:ind w:left="720"/>
      <w:contextualSpacing/>
    </w:pPr>
  </w:style>
  <w:style w:type="paragraph" w:styleId="Tekstbalonia">
    <w:name w:val="Balloon Text"/>
    <w:basedOn w:val="Normal"/>
    <w:link w:val="TekstbaloniaChar"/>
    <w:uiPriority w:val="99"/>
    <w:semiHidden/>
    <w:unhideWhenUsed/>
    <w:rsid w:val="00EE62C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E62CE"/>
    <w:rPr>
      <w:rFonts w:ascii="Tahoma" w:hAnsi="Tahoma" w:cs="Tahoma"/>
      <w:sz w:val="16"/>
      <w:szCs w:val="16"/>
    </w:rPr>
  </w:style>
  <w:style w:type="character" w:customStyle="1" w:styleId="Naslov1Char">
    <w:name w:val="Naslov 1 Char"/>
    <w:basedOn w:val="Zadanifontodlomka"/>
    <w:link w:val="Naslov1"/>
    <w:uiPriority w:val="9"/>
    <w:rsid w:val="00AC795E"/>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AC795E"/>
    <w:rPr>
      <w:rFonts w:asciiTheme="majorHAnsi" w:eastAsiaTheme="majorEastAsia" w:hAnsiTheme="majorHAnsi" w:cstheme="majorBidi"/>
      <w:color w:val="2E74B5" w:themeColor="accent1" w:themeShade="BF"/>
      <w:sz w:val="26"/>
      <w:szCs w:val="26"/>
    </w:rPr>
  </w:style>
  <w:style w:type="paragraph" w:styleId="Bezproreda">
    <w:name w:val="No Spacing"/>
    <w:link w:val="BezproredaChar"/>
    <w:uiPriority w:val="1"/>
    <w:qFormat/>
    <w:rsid w:val="00AC795E"/>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AC795E"/>
    <w:rPr>
      <w:rFonts w:eastAsiaTheme="minorEastAsia"/>
      <w:lang w:eastAsia="hr-HR"/>
    </w:rPr>
  </w:style>
  <w:style w:type="paragraph" w:styleId="StandardWeb">
    <w:name w:val="Normal (Web)"/>
    <w:basedOn w:val="Normal"/>
    <w:rsid w:val="003E7D9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3E7D9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30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crkavlje.hr" TargetMode="External"/><Relationship Id="rId3" Type="http://schemas.openxmlformats.org/officeDocument/2006/relationships/styles" Target="styles.xml"/><Relationship Id="rId7" Type="http://schemas.openxmlformats.org/officeDocument/2006/relationships/hyperlink" Target="mailto:opcina-podcrkavlje@sb.t-co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A7998-7B64-45D3-B480-7A9F62566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20</Pages>
  <Words>6598</Words>
  <Characters>37613</Characters>
  <Application>Microsoft Office Word</Application>
  <DocSecurity>0</DocSecurity>
  <Lines>313</Lines>
  <Paragraphs>88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43</cp:revision>
  <cp:lastPrinted>2022-04-01T05:40:00Z</cp:lastPrinted>
  <dcterms:created xsi:type="dcterms:W3CDTF">2022-01-31T07:12:00Z</dcterms:created>
  <dcterms:modified xsi:type="dcterms:W3CDTF">2022-04-01T05:50:00Z</dcterms:modified>
</cp:coreProperties>
</file>