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F" w:rsidRDefault="00981DBB">
      <w:r>
        <w:t>Podcrkavlje</w:t>
      </w:r>
      <w:r w:rsidR="008C293F">
        <w:t xml:space="preserve">, </w:t>
      </w:r>
      <w:r w:rsidR="00932F6A">
        <w:t>31</w:t>
      </w:r>
      <w:r w:rsidR="008C293F">
        <w:t>.10.2019.</w:t>
      </w:r>
    </w:p>
    <w:p w:rsidR="008C293F" w:rsidRDefault="008C293F">
      <w:r>
        <w:t>Na temelju članka 34. Zakona o fiskalnoj odgovornosti (Narodne novine, br. 111/18) i članka 7. Uredbe o sastavljanju i predaji Izjave o fiskalnoj odgovornosti (Narodne novine, broj 95/19</w:t>
      </w:r>
      <w:r w:rsidR="001354A2">
        <w:t xml:space="preserve"> </w:t>
      </w:r>
      <w:r w:rsidR="00981DBB">
        <w:t xml:space="preserve">Josip </w:t>
      </w:r>
      <w:proofErr w:type="spellStart"/>
      <w:r w:rsidR="00981DBB">
        <w:t>Lovaković</w:t>
      </w:r>
      <w:proofErr w:type="spellEnd"/>
      <w:r w:rsidR="007E2445">
        <w:t xml:space="preserve"> direktor</w:t>
      </w:r>
      <w:r w:rsidR="00981DBB">
        <w:t xml:space="preserve"> poduzeća </w:t>
      </w:r>
      <w:proofErr w:type="spellStart"/>
      <w:r w:rsidR="00981DBB">
        <w:t>Dilj</w:t>
      </w:r>
      <w:proofErr w:type="spellEnd"/>
      <w:r w:rsidR="00981DBB">
        <w:t xml:space="preserve"> gora</w:t>
      </w:r>
      <w:r>
        <w:t xml:space="preserve"> d.o.o. donosi:</w:t>
      </w:r>
    </w:p>
    <w:p w:rsidR="008C293F" w:rsidRPr="00964A08" w:rsidRDefault="008C293F" w:rsidP="00964A08">
      <w:pPr>
        <w:jc w:val="center"/>
        <w:rPr>
          <w:b/>
          <w:bCs/>
          <w:sz w:val="24"/>
          <w:szCs w:val="24"/>
        </w:rPr>
      </w:pPr>
    </w:p>
    <w:p w:rsidR="008C293F" w:rsidRDefault="008C293F" w:rsidP="006F34D8">
      <w:pPr>
        <w:jc w:val="center"/>
        <w:rPr>
          <w:b/>
          <w:bCs/>
          <w:sz w:val="24"/>
          <w:szCs w:val="24"/>
        </w:rPr>
      </w:pPr>
      <w:r w:rsidRPr="00964A08">
        <w:rPr>
          <w:b/>
          <w:bCs/>
          <w:sz w:val="24"/>
          <w:szCs w:val="24"/>
        </w:rPr>
        <w:t>PROCEDURU NAPLATE PRIHODA</w:t>
      </w:r>
    </w:p>
    <w:p w:rsidR="006F34D8" w:rsidRPr="006F34D8" w:rsidRDefault="006F34D8" w:rsidP="006F34D8">
      <w:pPr>
        <w:jc w:val="center"/>
        <w:rPr>
          <w:b/>
          <w:bCs/>
          <w:sz w:val="24"/>
          <w:szCs w:val="24"/>
        </w:rPr>
      </w:pPr>
    </w:p>
    <w:p w:rsidR="008C293F" w:rsidRDefault="008C293F" w:rsidP="00964A08">
      <w:pPr>
        <w:jc w:val="center"/>
      </w:pPr>
      <w:r>
        <w:t>Članak 1.</w:t>
      </w:r>
    </w:p>
    <w:p w:rsidR="008C293F" w:rsidRDefault="008C293F">
      <w:r>
        <w:t>Ovim aktom utvrđuje se Procedura naplate dospjelih nenaplaćenih prihoda, osim ako posebnim propisom nije utvrđeno drugačije.</w:t>
      </w:r>
    </w:p>
    <w:p w:rsidR="008C293F" w:rsidRDefault="008C293F" w:rsidP="006F34D8">
      <w:pPr>
        <w:jc w:val="center"/>
      </w:pPr>
      <w:r>
        <w:t>Članak 2.</w:t>
      </w:r>
    </w:p>
    <w:p w:rsidR="008C293F" w:rsidRDefault="008C293F">
      <w:r>
        <w:t>Postupak naplate dospjelih nenaplaćenih potraživanja vrši se po sljedećoj proceduri.</w:t>
      </w:r>
    </w:p>
    <w:p w:rsidR="008C293F" w:rsidRDefault="008C293F"/>
    <w:tbl>
      <w:tblPr>
        <w:tblStyle w:val="Reetkatablice"/>
        <w:tblW w:w="13238" w:type="dxa"/>
        <w:tblLook w:val="04A0"/>
      </w:tblPr>
      <w:tblGrid>
        <w:gridCol w:w="868"/>
        <w:gridCol w:w="4437"/>
        <w:gridCol w:w="2644"/>
        <w:gridCol w:w="2644"/>
        <w:gridCol w:w="2645"/>
      </w:tblGrid>
      <w:tr w:rsidR="008C293F" w:rsidRPr="00055BC0" w:rsidTr="00827451">
        <w:trPr>
          <w:trHeight w:val="539"/>
        </w:trPr>
        <w:tc>
          <w:tcPr>
            <w:tcW w:w="868" w:type="dxa"/>
          </w:tcPr>
          <w:p w:rsidR="008C293F" w:rsidRPr="00055BC0" w:rsidRDefault="008C293F">
            <w:pPr>
              <w:rPr>
                <w:b/>
                <w:bCs/>
              </w:rPr>
            </w:pPr>
            <w:r w:rsidRPr="00055BC0">
              <w:rPr>
                <w:b/>
                <w:bCs/>
              </w:rPr>
              <w:t>Red. br.</w:t>
            </w:r>
          </w:p>
        </w:tc>
        <w:tc>
          <w:tcPr>
            <w:tcW w:w="4437" w:type="dxa"/>
          </w:tcPr>
          <w:p w:rsidR="008C293F" w:rsidRPr="00055BC0" w:rsidRDefault="008C293F">
            <w:pPr>
              <w:rPr>
                <w:b/>
                <w:bCs/>
              </w:rPr>
            </w:pPr>
            <w:r w:rsidRPr="00055BC0">
              <w:rPr>
                <w:b/>
                <w:bCs/>
              </w:rPr>
              <w:t>AKTIVNOST</w:t>
            </w:r>
          </w:p>
        </w:tc>
        <w:tc>
          <w:tcPr>
            <w:tcW w:w="2644" w:type="dxa"/>
          </w:tcPr>
          <w:p w:rsidR="008C293F" w:rsidRPr="00055BC0" w:rsidRDefault="008C293F">
            <w:pPr>
              <w:rPr>
                <w:b/>
                <w:bCs/>
              </w:rPr>
            </w:pPr>
            <w:r w:rsidRPr="00055BC0">
              <w:rPr>
                <w:b/>
                <w:bCs/>
              </w:rPr>
              <w:t>ODGOVORNOST</w:t>
            </w:r>
          </w:p>
        </w:tc>
        <w:tc>
          <w:tcPr>
            <w:tcW w:w="2644" w:type="dxa"/>
          </w:tcPr>
          <w:p w:rsidR="008C293F" w:rsidRPr="00055BC0" w:rsidRDefault="008C293F">
            <w:pPr>
              <w:rPr>
                <w:b/>
                <w:bCs/>
              </w:rPr>
            </w:pPr>
            <w:r w:rsidRPr="00055BC0">
              <w:rPr>
                <w:b/>
                <w:bCs/>
              </w:rPr>
              <w:t>AKTIVNOST</w:t>
            </w:r>
          </w:p>
        </w:tc>
        <w:tc>
          <w:tcPr>
            <w:tcW w:w="2645" w:type="dxa"/>
          </w:tcPr>
          <w:p w:rsidR="008C293F" w:rsidRPr="00055BC0" w:rsidRDefault="008C293F">
            <w:pPr>
              <w:rPr>
                <w:b/>
                <w:bCs/>
              </w:rPr>
            </w:pPr>
            <w:r w:rsidRPr="00055BC0">
              <w:rPr>
                <w:b/>
                <w:bCs/>
              </w:rPr>
              <w:t>ROK</w:t>
            </w:r>
          </w:p>
        </w:tc>
      </w:tr>
      <w:tr w:rsidR="008C293F" w:rsidTr="00827451">
        <w:trPr>
          <w:trHeight w:val="522"/>
        </w:trPr>
        <w:tc>
          <w:tcPr>
            <w:tcW w:w="868" w:type="dxa"/>
          </w:tcPr>
          <w:p w:rsidR="008C293F" w:rsidRDefault="008C293F">
            <w:r>
              <w:t>1.</w:t>
            </w:r>
          </w:p>
        </w:tc>
        <w:tc>
          <w:tcPr>
            <w:tcW w:w="4437" w:type="dxa"/>
          </w:tcPr>
          <w:p w:rsidR="008C293F" w:rsidRDefault="008C293F">
            <w:r>
              <w:t>Utvrđivanje dospjelih potraživanja</w:t>
            </w:r>
          </w:p>
        </w:tc>
        <w:tc>
          <w:tcPr>
            <w:tcW w:w="2644" w:type="dxa"/>
          </w:tcPr>
          <w:p w:rsidR="008C293F" w:rsidRDefault="00A078D9">
            <w:r>
              <w:t>Administrativni djelatni</w:t>
            </w:r>
            <w:r w:rsidR="00AF4F26">
              <w:t>k</w:t>
            </w:r>
          </w:p>
          <w:p w:rsidR="00AF4F26" w:rsidRDefault="00AF4F26">
            <w:r>
              <w:t>Direktor</w:t>
            </w:r>
          </w:p>
        </w:tc>
        <w:tc>
          <w:tcPr>
            <w:tcW w:w="2644" w:type="dxa"/>
          </w:tcPr>
          <w:p w:rsidR="008C293F" w:rsidRDefault="008C293F">
            <w:r>
              <w:t>Pregled analitičkih kartica</w:t>
            </w:r>
          </w:p>
        </w:tc>
        <w:tc>
          <w:tcPr>
            <w:tcW w:w="2645" w:type="dxa"/>
          </w:tcPr>
          <w:p w:rsidR="008C293F" w:rsidRDefault="00A078D9">
            <w:r>
              <w:t>Po potrebi, a obvezno na kraju godine</w:t>
            </w:r>
          </w:p>
        </w:tc>
      </w:tr>
      <w:tr w:rsidR="00A078D9" w:rsidTr="00827451">
        <w:trPr>
          <w:trHeight w:val="808"/>
        </w:trPr>
        <w:tc>
          <w:tcPr>
            <w:tcW w:w="868" w:type="dxa"/>
          </w:tcPr>
          <w:p w:rsidR="00A078D9" w:rsidRDefault="00A078D9" w:rsidP="00A078D9">
            <w:r>
              <w:t>2.</w:t>
            </w:r>
          </w:p>
        </w:tc>
        <w:tc>
          <w:tcPr>
            <w:tcW w:w="4437" w:type="dxa"/>
          </w:tcPr>
          <w:p w:rsidR="00A078D9" w:rsidRDefault="00A078D9" w:rsidP="00A078D9">
            <w:r>
              <w:t>Slanje opomena i opomena pred ovrhu (ovisno o dugu)</w:t>
            </w:r>
          </w:p>
        </w:tc>
        <w:tc>
          <w:tcPr>
            <w:tcW w:w="2644" w:type="dxa"/>
          </w:tcPr>
          <w:p w:rsidR="00A078D9" w:rsidRDefault="00A078D9" w:rsidP="00A078D9">
            <w:r>
              <w:t>Administrativni djelatni</w:t>
            </w:r>
            <w:r w:rsidR="00AF4F26">
              <w:t>k</w:t>
            </w:r>
          </w:p>
          <w:p w:rsidR="00AF4F26" w:rsidRDefault="00AF4F26" w:rsidP="00A078D9">
            <w:r>
              <w:t>Direktor</w:t>
            </w:r>
          </w:p>
        </w:tc>
        <w:tc>
          <w:tcPr>
            <w:tcW w:w="2644" w:type="dxa"/>
          </w:tcPr>
          <w:p w:rsidR="00A078D9" w:rsidRDefault="00A078D9" w:rsidP="00A078D9">
            <w:r>
              <w:t>Šalje opomene i opomene pred ovrhu</w:t>
            </w:r>
          </w:p>
        </w:tc>
        <w:tc>
          <w:tcPr>
            <w:tcW w:w="2645" w:type="dxa"/>
          </w:tcPr>
          <w:p w:rsidR="00A078D9" w:rsidRDefault="00A078D9" w:rsidP="00A078D9">
            <w:r>
              <w:t>Na kraju godine</w:t>
            </w:r>
          </w:p>
        </w:tc>
      </w:tr>
      <w:tr w:rsidR="00A078D9" w:rsidTr="00AF26A3">
        <w:trPr>
          <w:trHeight w:val="1131"/>
        </w:trPr>
        <w:tc>
          <w:tcPr>
            <w:tcW w:w="868" w:type="dxa"/>
          </w:tcPr>
          <w:p w:rsidR="00A078D9" w:rsidRDefault="00A078D9" w:rsidP="00A078D9">
            <w:r>
              <w:t>3.</w:t>
            </w:r>
          </w:p>
        </w:tc>
        <w:tc>
          <w:tcPr>
            <w:tcW w:w="4437" w:type="dxa"/>
          </w:tcPr>
          <w:p w:rsidR="00A078D9" w:rsidRDefault="00A078D9" w:rsidP="00A078D9">
            <w:r>
              <w:t>Prijedlog za pokretanje prisilne naplate</w:t>
            </w:r>
          </w:p>
        </w:tc>
        <w:tc>
          <w:tcPr>
            <w:tcW w:w="2644" w:type="dxa"/>
          </w:tcPr>
          <w:p w:rsidR="00A078D9" w:rsidRDefault="00A078D9" w:rsidP="00A078D9">
            <w:r>
              <w:t>Administrativni djelatni</w:t>
            </w:r>
            <w:r w:rsidR="00AF4F26">
              <w:t>k</w:t>
            </w:r>
          </w:p>
          <w:p w:rsidR="00AF4F26" w:rsidRDefault="00AF4F26" w:rsidP="00A078D9">
            <w:r>
              <w:t>Direktor</w:t>
            </w:r>
          </w:p>
        </w:tc>
        <w:tc>
          <w:tcPr>
            <w:tcW w:w="2644" w:type="dxa"/>
          </w:tcPr>
          <w:p w:rsidR="00A078D9" w:rsidRDefault="00A078D9" w:rsidP="00A078D9">
            <w:r>
              <w:t>Dostavlja prijedlog za pokretanje prisilne naplate čelniku, tajniku i upravnom referentu</w:t>
            </w:r>
          </w:p>
        </w:tc>
        <w:tc>
          <w:tcPr>
            <w:tcW w:w="2645" w:type="dxa"/>
          </w:tcPr>
          <w:p w:rsidR="00A078D9" w:rsidRDefault="00A078D9" w:rsidP="00A078D9">
            <w:r>
              <w:t>Po potrebi</w:t>
            </w:r>
          </w:p>
        </w:tc>
      </w:tr>
      <w:tr w:rsidR="00A078D9" w:rsidTr="00A078D9">
        <w:trPr>
          <w:trHeight w:val="1131"/>
        </w:trPr>
        <w:tc>
          <w:tcPr>
            <w:tcW w:w="868" w:type="dxa"/>
          </w:tcPr>
          <w:p w:rsidR="00A078D9" w:rsidRDefault="00A078D9" w:rsidP="00A078D9">
            <w:r>
              <w:lastRenderedPageBreak/>
              <w:t>4.</w:t>
            </w:r>
          </w:p>
        </w:tc>
        <w:tc>
          <w:tcPr>
            <w:tcW w:w="4437" w:type="dxa"/>
          </w:tcPr>
          <w:p w:rsidR="00A078D9" w:rsidRDefault="00A078D9" w:rsidP="00A078D9">
            <w:r>
              <w:t>Pokretanje prisilne naplate potraživanja priprema ovršnog rješenja</w:t>
            </w:r>
          </w:p>
        </w:tc>
        <w:tc>
          <w:tcPr>
            <w:tcW w:w="2644" w:type="dxa"/>
          </w:tcPr>
          <w:p w:rsidR="00A078D9" w:rsidRDefault="00A078D9" w:rsidP="00A078D9">
            <w:r>
              <w:t>Administrativni djelatn</w:t>
            </w:r>
            <w:r w:rsidR="00AF4F26">
              <w:t>ik</w:t>
            </w:r>
          </w:p>
          <w:p w:rsidR="00AF4F26" w:rsidRDefault="00AF4F26" w:rsidP="00A078D9">
            <w:r>
              <w:t>Direktor</w:t>
            </w:r>
          </w:p>
        </w:tc>
        <w:tc>
          <w:tcPr>
            <w:tcW w:w="2644" w:type="dxa"/>
          </w:tcPr>
          <w:p w:rsidR="00A078D9" w:rsidRDefault="00A078D9" w:rsidP="00A078D9">
            <w:r>
              <w:t>Izrada rješenja o ovrsi, potvrđivanje izvršnosti, vođenje daljnjeg postupka do okončanja</w:t>
            </w:r>
          </w:p>
        </w:tc>
        <w:tc>
          <w:tcPr>
            <w:tcW w:w="2645" w:type="dxa"/>
          </w:tcPr>
          <w:p w:rsidR="00A078D9" w:rsidRDefault="00A078D9" w:rsidP="00A078D9">
            <w:r>
              <w:t>Po potrebi</w:t>
            </w:r>
          </w:p>
        </w:tc>
      </w:tr>
      <w:tr w:rsidR="00A078D9" w:rsidTr="001021D5">
        <w:trPr>
          <w:trHeight w:val="552"/>
        </w:trPr>
        <w:tc>
          <w:tcPr>
            <w:tcW w:w="868" w:type="dxa"/>
          </w:tcPr>
          <w:p w:rsidR="00A078D9" w:rsidRDefault="00A078D9" w:rsidP="00A078D9">
            <w:r>
              <w:t>5.</w:t>
            </w:r>
          </w:p>
        </w:tc>
        <w:tc>
          <w:tcPr>
            <w:tcW w:w="4437" w:type="dxa"/>
          </w:tcPr>
          <w:p w:rsidR="00A078D9" w:rsidRDefault="00A078D9" w:rsidP="00A078D9">
            <w:r>
              <w:t>Kontrola potpune naplate prihoda i prisilne naplate</w:t>
            </w:r>
          </w:p>
        </w:tc>
        <w:tc>
          <w:tcPr>
            <w:tcW w:w="2644" w:type="dxa"/>
          </w:tcPr>
          <w:p w:rsidR="00A078D9" w:rsidRDefault="00A078D9" w:rsidP="00A078D9">
            <w:r>
              <w:t>Administrativni djelatni</w:t>
            </w:r>
            <w:r w:rsidR="00AF4F26">
              <w:t>k</w:t>
            </w:r>
          </w:p>
          <w:p w:rsidR="00AF4F26" w:rsidRDefault="00AF4F26" w:rsidP="00A078D9">
            <w:r>
              <w:t>Direktor</w:t>
            </w:r>
          </w:p>
        </w:tc>
        <w:tc>
          <w:tcPr>
            <w:tcW w:w="2644" w:type="dxa"/>
          </w:tcPr>
          <w:p w:rsidR="00A078D9" w:rsidRDefault="00A078D9" w:rsidP="00A078D9">
            <w:r>
              <w:t>Podnosi se Direktoru</w:t>
            </w:r>
          </w:p>
        </w:tc>
        <w:tc>
          <w:tcPr>
            <w:tcW w:w="2645" w:type="dxa"/>
          </w:tcPr>
          <w:p w:rsidR="00A078D9" w:rsidRDefault="00A078D9" w:rsidP="00A078D9">
            <w:r>
              <w:t>Kontinuirano</w:t>
            </w:r>
          </w:p>
        </w:tc>
      </w:tr>
    </w:tbl>
    <w:p w:rsidR="008C293F" w:rsidRDefault="008C293F"/>
    <w:p w:rsidR="00E405BE" w:rsidRDefault="00E405BE"/>
    <w:p w:rsidR="00E405BE" w:rsidRDefault="00E405BE">
      <w:r>
        <w:t xml:space="preserve">Ako po isteku roka nije naplaćen dug za koji je poslana opomena, računovodstvo o tome obavještava </w:t>
      </w:r>
      <w:r w:rsidR="00A078D9">
        <w:t>Direktora</w:t>
      </w:r>
      <w:r>
        <w:t xml:space="preserve"> koji donosi Odluku o prisilnoj naplati potraživanja te se pokreće ovršni postupak kod javnog bilježnika.</w:t>
      </w:r>
    </w:p>
    <w:p w:rsidR="00E405BE" w:rsidRDefault="00E405BE">
      <w:r>
        <w:t xml:space="preserve">Ovršni postupak se pokreće za dugovanja u visini većoj od </w:t>
      </w:r>
      <w:r w:rsidR="00A078D9">
        <w:t xml:space="preserve">1.000,00 </w:t>
      </w:r>
      <w:r>
        <w:t>kn po jednom dužniku</w:t>
      </w:r>
      <w:r w:rsidR="00A078D9">
        <w:t>.</w:t>
      </w:r>
    </w:p>
    <w:p w:rsidR="00E405BE" w:rsidRDefault="00E405BE"/>
    <w:tbl>
      <w:tblPr>
        <w:tblStyle w:val="Reetkatablice"/>
        <w:tblW w:w="13292" w:type="dxa"/>
        <w:tblLook w:val="04A0"/>
      </w:tblPr>
      <w:tblGrid>
        <w:gridCol w:w="3289"/>
        <w:gridCol w:w="3425"/>
        <w:gridCol w:w="3289"/>
        <w:gridCol w:w="3289"/>
      </w:tblGrid>
      <w:tr w:rsidR="00E405BE" w:rsidTr="00827451">
        <w:trPr>
          <w:trHeight w:val="502"/>
        </w:trPr>
        <w:tc>
          <w:tcPr>
            <w:tcW w:w="3289" w:type="dxa"/>
          </w:tcPr>
          <w:p w:rsidR="00E405BE" w:rsidRDefault="00E405BE">
            <w:r>
              <w:t>Naziv radnje</w:t>
            </w:r>
          </w:p>
        </w:tc>
        <w:tc>
          <w:tcPr>
            <w:tcW w:w="3425" w:type="dxa"/>
          </w:tcPr>
          <w:p w:rsidR="00E405BE" w:rsidRDefault="00E405BE">
            <w:r>
              <w:t>Tko radnju poduzima</w:t>
            </w:r>
          </w:p>
        </w:tc>
        <w:tc>
          <w:tcPr>
            <w:tcW w:w="3289" w:type="dxa"/>
          </w:tcPr>
          <w:p w:rsidR="00E405BE" w:rsidRDefault="00E405BE">
            <w:r>
              <w:t>Naziv dokumenta</w:t>
            </w:r>
          </w:p>
        </w:tc>
        <w:tc>
          <w:tcPr>
            <w:tcW w:w="3289" w:type="dxa"/>
          </w:tcPr>
          <w:p w:rsidR="00E405BE" w:rsidRDefault="00E405BE">
            <w:r>
              <w:t>Rok za poduzimanje radnje</w:t>
            </w:r>
          </w:p>
        </w:tc>
      </w:tr>
      <w:tr w:rsidR="00E405BE" w:rsidTr="00827451">
        <w:trPr>
          <w:trHeight w:val="778"/>
        </w:trPr>
        <w:tc>
          <w:tcPr>
            <w:tcW w:w="3289" w:type="dxa"/>
          </w:tcPr>
          <w:p w:rsidR="00E405BE" w:rsidRDefault="00E405BE">
            <w:r>
              <w:t>Utvrđivanje knjigovodstvenog stanja dužnika</w:t>
            </w:r>
          </w:p>
        </w:tc>
        <w:tc>
          <w:tcPr>
            <w:tcW w:w="3425" w:type="dxa"/>
          </w:tcPr>
          <w:p w:rsidR="00E405BE" w:rsidRDefault="00A078D9">
            <w:r>
              <w:t>Administrativni djelatni</w:t>
            </w:r>
            <w:r w:rsidR="00AF4F26">
              <w:t>k</w:t>
            </w:r>
          </w:p>
          <w:p w:rsidR="00AF4F26" w:rsidRDefault="00AF4F26">
            <w:r>
              <w:t>Direktor</w:t>
            </w:r>
          </w:p>
        </w:tc>
        <w:tc>
          <w:tcPr>
            <w:tcW w:w="3289" w:type="dxa"/>
          </w:tcPr>
          <w:p w:rsidR="00E405BE" w:rsidRDefault="00E405BE">
            <w:r>
              <w:t>Knjigovodstvene kartice</w:t>
            </w:r>
          </w:p>
        </w:tc>
        <w:tc>
          <w:tcPr>
            <w:tcW w:w="3289" w:type="dxa"/>
          </w:tcPr>
          <w:p w:rsidR="00E405BE" w:rsidRDefault="00E405BE"/>
        </w:tc>
      </w:tr>
      <w:tr w:rsidR="00E405BE" w:rsidTr="00827451">
        <w:trPr>
          <w:trHeight w:val="761"/>
        </w:trPr>
        <w:tc>
          <w:tcPr>
            <w:tcW w:w="3289" w:type="dxa"/>
          </w:tcPr>
          <w:p w:rsidR="00E405BE" w:rsidRDefault="00E405BE">
            <w:r>
              <w:t>Prikupljanje dokumentacije za ovršni postupak</w:t>
            </w:r>
          </w:p>
        </w:tc>
        <w:tc>
          <w:tcPr>
            <w:tcW w:w="3425" w:type="dxa"/>
          </w:tcPr>
          <w:p w:rsidR="00E405BE" w:rsidRDefault="00A078D9">
            <w:r>
              <w:t>Administrativni djelatni</w:t>
            </w:r>
            <w:r w:rsidR="00AF4F26">
              <w:t>k</w:t>
            </w:r>
          </w:p>
          <w:p w:rsidR="00AF4F26" w:rsidRDefault="00AF4F26">
            <w:r>
              <w:t>Direktor</w:t>
            </w:r>
          </w:p>
        </w:tc>
        <w:tc>
          <w:tcPr>
            <w:tcW w:w="3289" w:type="dxa"/>
          </w:tcPr>
          <w:p w:rsidR="00E405BE" w:rsidRDefault="00E405BE">
            <w:r>
              <w:t>Knjigovodstvena kartica ili računi/opomene s povratnicom</w:t>
            </w:r>
          </w:p>
        </w:tc>
        <w:tc>
          <w:tcPr>
            <w:tcW w:w="3289" w:type="dxa"/>
          </w:tcPr>
          <w:p w:rsidR="00E405BE" w:rsidRDefault="00E405BE">
            <w:r>
              <w:t>Prije isteka roka za zastaru potraživanja</w:t>
            </w:r>
          </w:p>
        </w:tc>
      </w:tr>
      <w:tr w:rsidR="00E405BE" w:rsidTr="00827451">
        <w:trPr>
          <w:trHeight w:val="778"/>
        </w:trPr>
        <w:tc>
          <w:tcPr>
            <w:tcW w:w="3289" w:type="dxa"/>
          </w:tcPr>
          <w:p w:rsidR="00E405BE" w:rsidRDefault="00E405BE">
            <w:r>
              <w:t>Izrada prijedloga za ovrhu</w:t>
            </w:r>
          </w:p>
        </w:tc>
        <w:tc>
          <w:tcPr>
            <w:tcW w:w="3425" w:type="dxa"/>
          </w:tcPr>
          <w:p w:rsidR="00E405BE" w:rsidRDefault="005C001B">
            <w:r>
              <w:t>Administrativni djelatni</w:t>
            </w:r>
            <w:r w:rsidR="00AF4F26">
              <w:t>k</w:t>
            </w:r>
          </w:p>
          <w:p w:rsidR="00AF4F26" w:rsidRDefault="00AF4F26">
            <w:r>
              <w:t>Direktor</w:t>
            </w:r>
          </w:p>
        </w:tc>
        <w:tc>
          <w:tcPr>
            <w:tcW w:w="3289" w:type="dxa"/>
          </w:tcPr>
          <w:p w:rsidR="00E405BE" w:rsidRDefault="00E405BE">
            <w:r>
              <w:t>Nacrt prijedloga za ovrhu Općinskom sudu ili javnom bilježniku</w:t>
            </w:r>
          </w:p>
        </w:tc>
        <w:tc>
          <w:tcPr>
            <w:tcW w:w="3289" w:type="dxa"/>
          </w:tcPr>
          <w:p w:rsidR="00E405BE" w:rsidRDefault="00E405BE">
            <w:r>
              <w:t>Najkasnije dva dana od pokretanja postupka</w:t>
            </w:r>
          </w:p>
        </w:tc>
      </w:tr>
      <w:tr w:rsidR="00E405BE" w:rsidTr="00827451">
        <w:trPr>
          <w:trHeight w:val="778"/>
        </w:trPr>
        <w:tc>
          <w:tcPr>
            <w:tcW w:w="3289" w:type="dxa"/>
          </w:tcPr>
          <w:p w:rsidR="00E405BE" w:rsidRDefault="00E405BE">
            <w:r>
              <w:t>Ovjera i potpis prijedloga za ovrhu</w:t>
            </w:r>
          </w:p>
        </w:tc>
        <w:tc>
          <w:tcPr>
            <w:tcW w:w="3425" w:type="dxa"/>
          </w:tcPr>
          <w:p w:rsidR="00E405BE" w:rsidRDefault="005C001B">
            <w:r>
              <w:t>Direktor</w:t>
            </w:r>
          </w:p>
        </w:tc>
        <w:tc>
          <w:tcPr>
            <w:tcW w:w="3289" w:type="dxa"/>
          </w:tcPr>
          <w:p w:rsidR="00E405BE" w:rsidRDefault="00E405BE">
            <w:r>
              <w:t>Prijedlog za ovrhu Općinskom sudu ili javnom bilježniku</w:t>
            </w:r>
          </w:p>
        </w:tc>
        <w:tc>
          <w:tcPr>
            <w:tcW w:w="3289" w:type="dxa"/>
          </w:tcPr>
          <w:p w:rsidR="00E405BE" w:rsidRDefault="00E405BE">
            <w:r>
              <w:t>Najkasnije dva dana od izrade prijedloga</w:t>
            </w:r>
          </w:p>
        </w:tc>
      </w:tr>
      <w:tr w:rsidR="00E405BE" w:rsidTr="00827451">
        <w:trPr>
          <w:trHeight w:val="1037"/>
        </w:trPr>
        <w:tc>
          <w:tcPr>
            <w:tcW w:w="3289" w:type="dxa"/>
          </w:tcPr>
          <w:p w:rsidR="00E405BE" w:rsidRDefault="00E405BE">
            <w:r>
              <w:lastRenderedPageBreak/>
              <w:t>Dostava prijedloga za ovrhu Javnom bilježniku ili Općinskom sudu</w:t>
            </w:r>
          </w:p>
        </w:tc>
        <w:tc>
          <w:tcPr>
            <w:tcW w:w="3425" w:type="dxa"/>
          </w:tcPr>
          <w:p w:rsidR="00E405BE" w:rsidRDefault="005C001B">
            <w:r>
              <w:t>Administrativni djelatni</w:t>
            </w:r>
            <w:r w:rsidR="00AF4F26">
              <w:t>k</w:t>
            </w:r>
          </w:p>
          <w:p w:rsidR="00AF4F26" w:rsidRDefault="00AF4F26">
            <w:r>
              <w:t>Direktor</w:t>
            </w:r>
          </w:p>
        </w:tc>
        <w:tc>
          <w:tcPr>
            <w:tcW w:w="3289" w:type="dxa"/>
          </w:tcPr>
          <w:p w:rsidR="00E405BE" w:rsidRDefault="00E405BE">
            <w:r>
              <w:t>Knjiga izlazne pošte</w:t>
            </w:r>
          </w:p>
        </w:tc>
        <w:tc>
          <w:tcPr>
            <w:tcW w:w="3289" w:type="dxa"/>
          </w:tcPr>
          <w:p w:rsidR="00E405BE" w:rsidRDefault="00E405BE">
            <w:r>
              <w:t>Najkasnije dva dana od dana izrade prijedloga</w:t>
            </w:r>
          </w:p>
        </w:tc>
      </w:tr>
      <w:tr w:rsidR="005C001B" w:rsidTr="00AF26A3">
        <w:trPr>
          <w:trHeight w:val="459"/>
        </w:trPr>
        <w:tc>
          <w:tcPr>
            <w:tcW w:w="3289" w:type="dxa"/>
          </w:tcPr>
          <w:p w:rsidR="005C001B" w:rsidRDefault="005C001B" w:rsidP="005C001B">
            <w:r>
              <w:t>Dostava pravomoćnih rješenja FINA-i</w:t>
            </w:r>
          </w:p>
        </w:tc>
        <w:tc>
          <w:tcPr>
            <w:tcW w:w="3425" w:type="dxa"/>
          </w:tcPr>
          <w:p w:rsidR="005C001B" w:rsidRDefault="005C001B" w:rsidP="005C001B">
            <w:r>
              <w:t>Administrativni djelatni</w:t>
            </w:r>
            <w:r w:rsidR="00AF4F26">
              <w:t>k</w:t>
            </w:r>
          </w:p>
          <w:p w:rsidR="00AF4F26" w:rsidRDefault="00AF4F26" w:rsidP="005C001B">
            <w:r>
              <w:t>Direktor</w:t>
            </w:r>
          </w:p>
        </w:tc>
        <w:tc>
          <w:tcPr>
            <w:tcW w:w="3289" w:type="dxa"/>
          </w:tcPr>
          <w:p w:rsidR="005C001B" w:rsidRDefault="005C001B" w:rsidP="005C001B">
            <w:r>
              <w:t>Pravomoćno rješenje</w:t>
            </w:r>
          </w:p>
        </w:tc>
        <w:tc>
          <w:tcPr>
            <w:tcW w:w="3289" w:type="dxa"/>
          </w:tcPr>
          <w:p w:rsidR="005C001B" w:rsidRDefault="005C001B" w:rsidP="005C001B">
            <w:r>
              <w:t>Najkasnije dva dana od primitka pravomoćnih rješenja</w:t>
            </w:r>
          </w:p>
        </w:tc>
      </w:tr>
    </w:tbl>
    <w:p w:rsidR="00E405BE" w:rsidRDefault="00E405BE"/>
    <w:p w:rsidR="00E405BE" w:rsidRDefault="00E405BE" w:rsidP="00964A08">
      <w:pPr>
        <w:jc w:val="center"/>
      </w:pPr>
      <w:r>
        <w:t>Članak 3.</w:t>
      </w:r>
    </w:p>
    <w:p w:rsidR="00E405BE" w:rsidRDefault="00E405BE">
      <w:r>
        <w:t xml:space="preserve">Ova Procedura stupa na snagu prvog dana od dana donošenja i objavit </w:t>
      </w:r>
      <w:r w:rsidR="00981DBB">
        <w:t xml:space="preserve">će se na oglasnoj ploči </w:t>
      </w:r>
      <w:proofErr w:type="spellStart"/>
      <w:r w:rsidR="00981DBB">
        <w:t>Dilj</w:t>
      </w:r>
      <w:proofErr w:type="spellEnd"/>
      <w:r w:rsidR="00981DBB">
        <w:t xml:space="preserve"> gora</w:t>
      </w:r>
      <w:r>
        <w:t xml:space="preserve"> d.o.o.</w:t>
      </w:r>
    </w:p>
    <w:p w:rsidR="00E405BE" w:rsidRDefault="00E405BE"/>
    <w:p w:rsidR="00E405BE" w:rsidRDefault="00E405BE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827451">
        <w:tab/>
      </w:r>
      <w:r w:rsidR="00827451">
        <w:tab/>
      </w:r>
      <w:r w:rsidR="00827451">
        <w:tab/>
      </w:r>
      <w:r>
        <w:t>DIREKTOR</w:t>
      </w:r>
    </w:p>
    <w:p w:rsidR="00E405BE" w:rsidRDefault="00E405BE"/>
    <w:p w:rsidR="00E405BE" w:rsidRDefault="00E405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7451">
        <w:tab/>
      </w:r>
      <w:r w:rsidR="00827451">
        <w:tab/>
      </w:r>
      <w:r w:rsidR="00827451">
        <w:tab/>
      </w:r>
      <w:r w:rsidR="00981DBB">
        <w:t>Josip Lovaković</w:t>
      </w:r>
    </w:p>
    <w:sectPr w:rsidR="00E405BE" w:rsidSect="00827451">
      <w:head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57" w:rsidRDefault="00D53857" w:rsidP="008C293F">
      <w:pPr>
        <w:spacing w:after="0" w:line="240" w:lineRule="auto"/>
      </w:pPr>
      <w:r>
        <w:separator/>
      </w:r>
    </w:p>
  </w:endnote>
  <w:endnote w:type="continuationSeparator" w:id="0">
    <w:p w:rsidR="00D53857" w:rsidRDefault="00D53857" w:rsidP="008C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57" w:rsidRDefault="00D53857" w:rsidP="008C293F">
      <w:pPr>
        <w:spacing w:after="0" w:line="240" w:lineRule="auto"/>
      </w:pPr>
      <w:r>
        <w:separator/>
      </w:r>
    </w:p>
  </w:footnote>
  <w:footnote w:type="continuationSeparator" w:id="0">
    <w:p w:rsidR="00D53857" w:rsidRDefault="00D53857" w:rsidP="008C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BB" w:rsidRDefault="00981DBB" w:rsidP="00981DBB">
    <w:pPr>
      <w:jc w:val="center"/>
      <w:rPr>
        <w:b/>
        <w:sz w:val="28"/>
        <w:szCs w:val="28"/>
      </w:rPr>
    </w:pPr>
    <w:r>
      <w:rPr>
        <w:b/>
        <w:sz w:val="28"/>
        <w:szCs w:val="28"/>
      </w:rPr>
      <w:t>DILJ GORA  d.o.o za komunalne djelatnosti,</w:t>
    </w:r>
  </w:p>
  <w:p w:rsidR="00981DBB" w:rsidRDefault="00981DBB" w:rsidP="00981DBB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Trg 108.brigade ZNG 11,35201 Podcrkavlje, </w:t>
    </w:r>
    <w:proofErr w:type="spellStart"/>
    <w:r>
      <w:rPr>
        <w:b/>
        <w:sz w:val="24"/>
        <w:szCs w:val="24"/>
      </w:rPr>
      <w:t>tel</w:t>
    </w:r>
    <w:proofErr w:type="spellEnd"/>
    <w:r>
      <w:rPr>
        <w:b/>
        <w:sz w:val="24"/>
        <w:szCs w:val="24"/>
      </w:rPr>
      <w:t>: 035/221 109</w:t>
    </w:r>
  </w:p>
  <w:p w:rsidR="00981DBB" w:rsidRDefault="00981DBB" w:rsidP="00981DBB">
    <w:pPr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                                                     OIB: 86620150004  IBAN: 5523400091110944313</w:t>
    </w:r>
  </w:p>
  <w:p w:rsidR="00981DBB" w:rsidRDefault="00981DBB" w:rsidP="00981DBB">
    <w:pPr>
      <w:pStyle w:val="Zaglavlje"/>
      <w:jc w:val="center"/>
      <w:rPr>
        <w:rFonts w:ascii="Calibri" w:hAnsi="Calibri"/>
        <w:b/>
        <w:sz w:val="20"/>
        <w:szCs w:val="24"/>
      </w:rPr>
    </w:pPr>
  </w:p>
  <w:p w:rsidR="008C293F" w:rsidRPr="00981DBB" w:rsidRDefault="008C293F" w:rsidP="00981DBB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10672"/>
    <w:rsid w:val="00055BC0"/>
    <w:rsid w:val="00093A32"/>
    <w:rsid w:val="001021D5"/>
    <w:rsid w:val="0013145E"/>
    <w:rsid w:val="001354A2"/>
    <w:rsid w:val="00292430"/>
    <w:rsid w:val="002B6D6C"/>
    <w:rsid w:val="00362309"/>
    <w:rsid w:val="003D00AB"/>
    <w:rsid w:val="00421440"/>
    <w:rsid w:val="004718D0"/>
    <w:rsid w:val="0052732E"/>
    <w:rsid w:val="005C001B"/>
    <w:rsid w:val="006F34D8"/>
    <w:rsid w:val="007E2445"/>
    <w:rsid w:val="008150FB"/>
    <w:rsid w:val="00827451"/>
    <w:rsid w:val="00885683"/>
    <w:rsid w:val="008C293F"/>
    <w:rsid w:val="00932F6A"/>
    <w:rsid w:val="00964A08"/>
    <w:rsid w:val="00981DBB"/>
    <w:rsid w:val="009C300A"/>
    <w:rsid w:val="009E3026"/>
    <w:rsid w:val="00A078D9"/>
    <w:rsid w:val="00A917CD"/>
    <w:rsid w:val="00AD0130"/>
    <w:rsid w:val="00AF26A3"/>
    <w:rsid w:val="00AF4F26"/>
    <w:rsid w:val="00C119B0"/>
    <w:rsid w:val="00D10672"/>
    <w:rsid w:val="00D53857"/>
    <w:rsid w:val="00E4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0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C29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293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29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293F"/>
    <w:rPr>
      <w:lang w:val="hr-HR"/>
    </w:rPr>
  </w:style>
  <w:style w:type="table" w:styleId="Reetkatablice">
    <w:name w:val="Table Grid"/>
    <w:basedOn w:val="Obinatablica"/>
    <w:uiPriority w:val="39"/>
    <w:rsid w:val="008C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Locorum</dc:creator>
  <cp:keywords/>
  <dc:description/>
  <cp:lastModifiedBy>OPĆINA PODCRKAVLJE</cp:lastModifiedBy>
  <cp:revision>20</cp:revision>
  <cp:lastPrinted>2020-03-10T13:58:00Z</cp:lastPrinted>
  <dcterms:created xsi:type="dcterms:W3CDTF">2020-03-06T13:20:00Z</dcterms:created>
  <dcterms:modified xsi:type="dcterms:W3CDTF">2020-03-25T12:25:00Z</dcterms:modified>
</cp:coreProperties>
</file>