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88" w:rsidRDefault="007F3788" w:rsidP="007F378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3"/>
        <w:gridCol w:w="4664"/>
      </w:tblGrid>
      <w:tr w:rsidR="007F3788" w:rsidTr="00A36E54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7F3788" w:rsidRDefault="007F3788" w:rsidP="00A36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OBRAZAC</w:t>
            </w:r>
          </w:p>
          <w:p w:rsidR="007F3788" w:rsidRPr="003B7F21" w:rsidRDefault="007F3788" w:rsidP="00A36E54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sudjelovanja u postupku savjetovanja s javnošću o Nacrtu </w:t>
            </w:r>
            <w:r>
              <w:rPr>
                <w:b/>
                <w:bCs/>
                <w:sz w:val="20"/>
                <w:szCs w:val="20"/>
              </w:rPr>
              <w:t>Pla</w:t>
            </w:r>
            <w:r w:rsidR="00DC4576">
              <w:rPr>
                <w:b/>
                <w:bCs/>
                <w:sz w:val="20"/>
                <w:szCs w:val="20"/>
              </w:rPr>
              <w:t>na Proračuna Općine Podcrkavlje za 2024. godinu s projekcijama za 2025. i 2026. godinu</w:t>
            </w:r>
          </w:p>
          <w:p w:rsidR="007F3788" w:rsidRPr="00DD3491" w:rsidRDefault="007F3788" w:rsidP="007F3788">
            <w:pPr>
              <w:pStyle w:val="Bezproreda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F3788" w:rsidRPr="00E5377A" w:rsidRDefault="007F3788" w:rsidP="00A36E54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3788" w:rsidTr="00A36E54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akta / dokumenta za koji se provodi savjetovanje:</w:t>
            </w:r>
          </w:p>
          <w:p w:rsidR="007F3788" w:rsidRPr="00E5377A" w:rsidRDefault="00DC4576" w:rsidP="00A36E54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Proračuna Općine Podcrkavlje za 2024. godinu s projekcijama za 2025. i 2026.</w:t>
            </w:r>
          </w:p>
        </w:tc>
      </w:tr>
      <w:tr w:rsidR="007F3788" w:rsidTr="00A36E54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napToGrid w:val="0"/>
              <w:spacing w:after="120" w:line="240" w:lineRule="auto"/>
              <w:rPr>
                <w:sz w:val="10"/>
                <w:szCs w:val="20"/>
              </w:rPr>
            </w:pPr>
          </w:p>
          <w:p w:rsidR="007F3788" w:rsidRDefault="007F3788" w:rsidP="00A36E54">
            <w:pPr>
              <w:spacing w:after="120" w:line="240" w:lineRule="auto"/>
              <w:rPr>
                <w:b/>
                <w:sz w:val="2"/>
                <w:szCs w:val="20"/>
              </w:rPr>
            </w:pPr>
            <w:r>
              <w:rPr>
                <w:sz w:val="20"/>
                <w:szCs w:val="20"/>
              </w:rPr>
              <w:t>Nositelj izrade akta/dokumenta:</w:t>
            </w:r>
            <w:r>
              <w:rPr>
                <w:b/>
                <w:sz w:val="20"/>
                <w:szCs w:val="20"/>
              </w:rPr>
              <w:t xml:space="preserve"> Jedinstveni upravni odjel Općine Podcrkavlje</w:t>
            </w:r>
          </w:p>
          <w:p w:rsidR="007F3788" w:rsidRDefault="007F3788" w:rsidP="00A36E54">
            <w:pPr>
              <w:spacing w:after="120" w:line="240" w:lineRule="auto"/>
              <w:rPr>
                <w:b/>
                <w:sz w:val="2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788" w:rsidRPr="00DD3491" w:rsidRDefault="00DC4576" w:rsidP="007F378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Plan Proračuna Općine Podcrkavlje za 2024. godinu s projekcijama za 2025. i 2026. godinu donosi se sukladno odredbama članka 42. Zakona o proračunu ( „NN“ broj 144/21.) i članka 32. Statuta Općine Podcrkavlje ( „Službeni vjesnik Brodsko – Posavske županije“ broj 7/18., 7/20 i 34/21.)</w:t>
            </w: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savjetovanja:</w:t>
            </w:r>
            <w:r w:rsidR="00DC4576">
              <w:rPr>
                <w:b/>
                <w:sz w:val="20"/>
                <w:szCs w:val="20"/>
              </w:rPr>
              <w:t xml:space="preserve"> 15</w:t>
            </w:r>
            <w:r>
              <w:rPr>
                <w:b/>
                <w:sz w:val="20"/>
                <w:szCs w:val="20"/>
              </w:rPr>
              <w:t xml:space="preserve">.10.2023.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pacing w:after="120" w:line="240" w:lineRule="auto"/>
            </w:pPr>
            <w:r>
              <w:rPr>
                <w:sz w:val="20"/>
                <w:szCs w:val="20"/>
              </w:rPr>
              <w:t>Završetak savjetovanja:</w:t>
            </w:r>
            <w:r w:rsidR="00DC4576">
              <w:rPr>
                <w:b/>
                <w:sz w:val="20"/>
                <w:szCs w:val="20"/>
              </w:rPr>
              <w:t xml:space="preserve"> 14</w:t>
            </w:r>
            <w:r>
              <w:rPr>
                <w:b/>
                <w:sz w:val="20"/>
                <w:szCs w:val="20"/>
              </w:rPr>
              <w:t>.</w:t>
            </w:r>
            <w:r w:rsidR="00DC4576">
              <w:rPr>
                <w:b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</w:rPr>
              <w:t xml:space="preserve">2023. </w:t>
            </w: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Podnositelj prijedloga i mišljenja </w:t>
            </w:r>
          </w:p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dostavljanja prijedloga i mišljenja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3788" w:rsidRDefault="007F3788" w:rsidP="00A36E54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Popunjeni obrazac s prilogom potrebno je dostaviti zaključno do 20.11. 2023. godine na adresu elektronske pošte: </w:t>
            </w:r>
            <w:r>
              <w:rPr>
                <w:sz w:val="20"/>
                <w:szCs w:val="20"/>
                <w:u w:val="single"/>
              </w:rPr>
              <w:t>opcina-podcrkavljeb.t-com.hr</w:t>
            </w:r>
            <w:r>
              <w:rPr>
                <w:sz w:val="20"/>
                <w:szCs w:val="20"/>
              </w:rPr>
              <w:t xml:space="preserve"> ili na adresu Općina Podcrkavlje, Trg 108 brigade ZNG-a 11 Kontakt osoba: </w:t>
            </w:r>
            <w:r w:rsidR="00DC4576">
              <w:rPr>
                <w:sz w:val="20"/>
                <w:szCs w:val="20"/>
              </w:rPr>
              <w:t>Marija Pandurić, dipl.iur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  <w:p w:rsidR="007F3788" w:rsidRDefault="007F3788" w:rsidP="00A36E54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završetku savjetovanja, </w:t>
            </w:r>
            <w:r>
              <w:rPr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sz w:val="20"/>
                <w:szCs w:val="20"/>
              </w:rPr>
              <w:t xml:space="preserve">koja su sastavni dio </w:t>
            </w:r>
            <w:r>
              <w:rPr>
                <w:sz w:val="20"/>
                <w:szCs w:val="20"/>
                <w:u w:val="single"/>
              </w:rPr>
              <w:t>Izvješća o savjetovanju s javnošću</w:t>
            </w:r>
            <w:r>
              <w:rPr>
                <w:sz w:val="20"/>
                <w:szCs w:val="20"/>
              </w:rPr>
              <w:t xml:space="preserve">. Izvješće će biti objavljeno na web stranici Općine Podcrkavlje www.podcrkavlje.hr </w:t>
            </w:r>
          </w:p>
          <w:p w:rsidR="007F3788" w:rsidRDefault="007F3788" w:rsidP="00A36E54">
            <w:pPr>
              <w:spacing w:after="120" w:line="240" w:lineRule="auto"/>
              <w:jc w:val="both"/>
            </w:pPr>
            <w:r>
              <w:rPr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jc w:val="center"/>
      </w:pPr>
      <w:r>
        <w:rPr>
          <w:u w:val="single"/>
        </w:rPr>
        <w:t>Anonimni, uvredljivi i irelevantni komentari neće se objaviti.</w:t>
      </w:r>
    </w:p>
    <w:p w:rsidR="007F3788" w:rsidRDefault="007F3788" w:rsidP="007F3788">
      <w:pPr>
        <w:jc w:val="both"/>
      </w:pPr>
      <w: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:rsidR="007F3788" w:rsidRDefault="007F3788" w:rsidP="007F3788"/>
    <w:p w:rsidR="007F3788" w:rsidRDefault="007F3788" w:rsidP="007F3788"/>
    <w:p w:rsidR="007F3788" w:rsidRDefault="007F3788" w:rsidP="007F3788"/>
    <w:p w:rsidR="008652D6" w:rsidRDefault="008652D6"/>
    <w:sectPr w:rsidR="008652D6">
      <w:pgSz w:w="11906" w:h="16838"/>
      <w:pgMar w:top="1417" w:right="1417" w:bottom="720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9B"/>
    <w:rsid w:val="007F3788"/>
    <w:rsid w:val="008652D6"/>
    <w:rsid w:val="00AA2E9B"/>
    <w:rsid w:val="00D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BB0D"/>
  <w15:chartTrackingRefBased/>
  <w15:docId w15:val="{C9750CC7-82C3-49F8-A6C3-E6FE75AD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88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F3788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customStyle="1" w:styleId="Standard">
    <w:name w:val="Standard"/>
    <w:rsid w:val="007F378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2023-11-24T07:27:00Z</dcterms:created>
  <dcterms:modified xsi:type="dcterms:W3CDTF">2023-11-24T07:27:00Z</dcterms:modified>
</cp:coreProperties>
</file>