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88" w:rsidRDefault="007F3788" w:rsidP="007F378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3"/>
        <w:gridCol w:w="4664"/>
      </w:tblGrid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7F3788" w:rsidRDefault="007F3788" w:rsidP="00A36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</w:t>
            </w:r>
          </w:p>
          <w:p w:rsidR="007F3788" w:rsidRPr="003B7F21" w:rsidRDefault="007F3788" w:rsidP="00A36E54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sudjelovanja u postupku savjetovanja s javnošću o Nacrtu </w:t>
            </w:r>
            <w:r>
              <w:rPr>
                <w:b/>
                <w:bCs/>
                <w:sz w:val="20"/>
                <w:szCs w:val="20"/>
              </w:rPr>
              <w:t>Plana upravljanja imovinom u vlasništvu Općine Podcrkavlje za 2024.</w:t>
            </w:r>
          </w:p>
          <w:p w:rsidR="007F3788" w:rsidRPr="00DD3491" w:rsidRDefault="007F3788" w:rsidP="007F3788">
            <w:pPr>
              <w:pStyle w:val="Bezproreda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F3788" w:rsidRPr="00E5377A" w:rsidRDefault="007F3788" w:rsidP="00A36E54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akta / dokumenta za koji se provodi savjetovanje:</w:t>
            </w:r>
          </w:p>
          <w:p w:rsidR="007F3788" w:rsidRPr="00E5377A" w:rsidRDefault="007F3788" w:rsidP="00A36E54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upravljanja imovinom u vlasništvu Općine Podcrkavlje za 2024.</w:t>
            </w: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napToGrid w:val="0"/>
              <w:spacing w:after="120" w:line="240" w:lineRule="auto"/>
              <w:rPr>
                <w:sz w:val="10"/>
                <w:szCs w:val="20"/>
              </w:rPr>
            </w:pPr>
          </w:p>
          <w:p w:rsidR="007F3788" w:rsidRDefault="007F3788" w:rsidP="00A36E54">
            <w:pPr>
              <w:spacing w:after="120" w:line="240" w:lineRule="auto"/>
              <w:rPr>
                <w:b/>
                <w:sz w:val="2"/>
                <w:szCs w:val="20"/>
              </w:rPr>
            </w:pPr>
            <w:r>
              <w:rPr>
                <w:sz w:val="20"/>
                <w:szCs w:val="20"/>
              </w:rPr>
              <w:t>Nositelj izrade akta/dokumenta:</w:t>
            </w:r>
            <w:r>
              <w:rPr>
                <w:b/>
                <w:sz w:val="20"/>
                <w:szCs w:val="20"/>
              </w:rPr>
              <w:t xml:space="preserve"> Jedinstveni upravni odjel Općine Podcrkavlje</w:t>
            </w:r>
          </w:p>
          <w:p w:rsidR="007F3788" w:rsidRDefault="007F3788" w:rsidP="00A36E54">
            <w:pPr>
              <w:spacing w:after="120" w:line="240" w:lineRule="auto"/>
              <w:rPr>
                <w:b/>
                <w:sz w:val="2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Pr="00DD3491" w:rsidRDefault="007F3788" w:rsidP="007F378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Plan upravljanja imovinom u vlasništvu Općine Podcrkavlje donosi se kao jednogodišnji dokument, a temeljem  članaka </w:t>
            </w:r>
            <w:r w:rsidRPr="009224CB">
              <w:t>15. i 19. Zakona o upravljanju državnom imovinom („NN“ 52/18)</w:t>
            </w: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savjetovanja:</w:t>
            </w:r>
            <w:r>
              <w:rPr>
                <w:b/>
                <w:sz w:val="20"/>
                <w:szCs w:val="20"/>
              </w:rPr>
              <w:t xml:space="preserve"> 20.10.2023. </w:t>
            </w:r>
            <w:bookmarkStart w:id="0" w:name="_GoBack"/>
            <w:bookmarkEnd w:id="0"/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88" w:rsidRDefault="007F3788" w:rsidP="00A36E54">
            <w:pPr>
              <w:spacing w:after="120" w:line="240" w:lineRule="auto"/>
            </w:pPr>
            <w:r>
              <w:rPr>
                <w:sz w:val="20"/>
                <w:szCs w:val="20"/>
              </w:rPr>
              <w:t>Završetak savjetovanja:</w:t>
            </w:r>
            <w:r>
              <w:rPr>
                <w:b/>
                <w:sz w:val="20"/>
                <w:szCs w:val="20"/>
              </w:rPr>
              <w:t xml:space="preserve"> 19</w:t>
            </w:r>
            <w:r>
              <w:rPr>
                <w:b/>
                <w:sz w:val="20"/>
                <w:szCs w:val="20"/>
              </w:rPr>
              <w:t>.11.2023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Podnositelj prijedloga i mišljenja </w:t>
            </w:r>
          </w:p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dostavljanja prijedloga i mišljenja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788" w:rsidRDefault="007F3788" w:rsidP="00A36E54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788" w:rsidTr="00A36E54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Popunjeni obrazac s prilogom potrebno je dostaviti zaključno do 20.11. 2023. godine na adresu elektronske pošte: </w:t>
            </w:r>
            <w:r>
              <w:rPr>
                <w:sz w:val="20"/>
                <w:szCs w:val="20"/>
                <w:u w:val="single"/>
              </w:rPr>
              <w:t>opcina-podcrkavljeb.t-com.hr</w:t>
            </w:r>
            <w:r>
              <w:rPr>
                <w:sz w:val="20"/>
                <w:szCs w:val="20"/>
              </w:rPr>
              <w:t xml:space="preserve"> ili na adresu Općina Podcrkavlje, Trg 108 brigade ZNG-a 11 Kontakt osoba: Natali Matošević, </w:t>
            </w:r>
            <w:proofErr w:type="spellStart"/>
            <w:r>
              <w:rPr>
                <w:sz w:val="20"/>
                <w:szCs w:val="20"/>
              </w:rPr>
              <w:t>mag.admin.publ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F3788" w:rsidRDefault="007F3788" w:rsidP="00A36E54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završetku savjetovanja, </w:t>
            </w:r>
            <w:r>
              <w:rPr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sz w:val="20"/>
                <w:szCs w:val="20"/>
              </w:rPr>
              <w:t xml:space="preserve">koja su sastavni dio </w:t>
            </w:r>
            <w:r>
              <w:rPr>
                <w:sz w:val="20"/>
                <w:szCs w:val="20"/>
                <w:u w:val="single"/>
              </w:rPr>
              <w:t>Izvješća o savjetovanju s javnošću</w:t>
            </w:r>
            <w:r>
              <w:rPr>
                <w:sz w:val="20"/>
                <w:szCs w:val="20"/>
              </w:rPr>
              <w:t xml:space="preserve">. Izvješće će biti objavljeno na web stranici Općine Podcrkavlje www.podcrkavlje.hr </w:t>
            </w:r>
          </w:p>
          <w:p w:rsidR="007F3788" w:rsidRDefault="007F3788" w:rsidP="00A36E54">
            <w:pPr>
              <w:spacing w:after="120" w:line="240" w:lineRule="auto"/>
              <w:jc w:val="both"/>
            </w:pPr>
            <w:r>
              <w:rPr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pStyle w:val="Bezproreda"/>
      </w:pPr>
    </w:p>
    <w:p w:rsidR="007F3788" w:rsidRDefault="007F3788" w:rsidP="007F3788">
      <w:pPr>
        <w:jc w:val="center"/>
      </w:pPr>
      <w:r>
        <w:rPr>
          <w:u w:val="single"/>
        </w:rPr>
        <w:lastRenderedPageBreak/>
        <w:t>Anonimni, uvredljivi i irelevantni komentari neće se objaviti.</w:t>
      </w:r>
    </w:p>
    <w:p w:rsidR="007F3788" w:rsidRDefault="007F3788" w:rsidP="007F3788">
      <w:pPr>
        <w:jc w:val="both"/>
      </w:pPr>
      <w: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:rsidR="007F3788" w:rsidRDefault="007F3788" w:rsidP="007F3788"/>
    <w:p w:rsidR="007F3788" w:rsidRDefault="007F3788" w:rsidP="007F3788"/>
    <w:p w:rsidR="007F3788" w:rsidRDefault="007F3788" w:rsidP="007F3788"/>
    <w:p w:rsidR="008652D6" w:rsidRDefault="008652D6"/>
    <w:sectPr w:rsidR="008652D6">
      <w:pgSz w:w="11906" w:h="16838"/>
      <w:pgMar w:top="1417" w:right="1417" w:bottom="720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9B"/>
    <w:rsid w:val="007F3788"/>
    <w:rsid w:val="008652D6"/>
    <w:rsid w:val="00A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F71E"/>
  <w15:chartTrackingRefBased/>
  <w15:docId w15:val="{C9750CC7-82C3-49F8-A6C3-E6FE75A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88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F3788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rsid w:val="007F37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2023-11-07T07:23:00Z</dcterms:created>
  <dcterms:modified xsi:type="dcterms:W3CDTF">2023-11-07T07:27:00Z</dcterms:modified>
</cp:coreProperties>
</file>