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170" w:rsidRPr="00860692" w:rsidRDefault="00CB2170" w:rsidP="00CB2170">
      <w:pPr>
        <w:ind w:firstLine="708"/>
        <w:jc w:val="both"/>
        <w:rPr>
          <w:sz w:val="22"/>
          <w:szCs w:val="22"/>
        </w:rPr>
      </w:pPr>
      <w:r w:rsidRPr="00860692">
        <w:rPr>
          <w:sz w:val="22"/>
          <w:szCs w:val="22"/>
        </w:rPr>
        <w:t xml:space="preserve">Temeljem članka  </w:t>
      </w:r>
      <w:r w:rsidRPr="00A30B12">
        <w:rPr>
          <w:sz w:val="22"/>
          <w:szCs w:val="22"/>
        </w:rPr>
        <w:t>1</w:t>
      </w:r>
      <w:r w:rsidR="00A30B12" w:rsidRPr="00A30B12">
        <w:rPr>
          <w:sz w:val="22"/>
          <w:szCs w:val="22"/>
        </w:rPr>
        <w:t>8</w:t>
      </w:r>
      <w:r w:rsidRPr="00A30B12">
        <w:rPr>
          <w:sz w:val="22"/>
          <w:szCs w:val="22"/>
        </w:rPr>
        <w:t xml:space="preserve">. </w:t>
      </w:r>
      <w:r w:rsidR="00FC3C7A">
        <w:rPr>
          <w:sz w:val="22"/>
          <w:szCs w:val="22"/>
        </w:rPr>
        <w:t>stav</w:t>
      </w:r>
      <w:r w:rsidR="00973593">
        <w:rPr>
          <w:sz w:val="22"/>
          <w:szCs w:val="22"/>
        </w:rPr>
        <w:t>a</w:t>
      </w:r>
      <w:r w:rsidR="00FC3C7A">
        <w:rPr>
          <w:sz w:val="22"/>
          <w:szCs w:val="22"/>
        </w:rPr>
        <w:t xml:space="preserve">ka 1. i 3. </w:t>
      </w:r>
      <w:r w:rsidRPr="00A30B12">
        <w:rPr>
          <w:sz w:val="22"/>
          <w:szCs w:val="22"/>
        </w:rPr>
        <w:t xml:space="preserve"> Zakona o proračunu</w:t>
      </w:r>
      <w:r w:rsidRPr="00860692">
        <w:rPr>
          <w:sz w:val="22"/>
          <w:szCs w:val="22"/>
        </w:rPr>
        <w:t xml:space="preserve"> (</w:t>
      </w:r>
      <w:r w:rsidR="00FC3C7A">
        <w:rPr>
          <w:sz w:val="22"/>
          <w:szCs w:val="22"/>
        </w:rPr>
        <w:t>„</w:t>
      </w:r>
      <w:r w:rsidRPr="00860692">
        <w:rPr>
          <w:sz w:val="22"/>
          <w:szCs w:val="22"/>
        </w:rPr>
        <w:t>Narodne novine</w:t>
      </w:r>
      <w:r w:rsidR="00FC3C7A">
        <w:rPr>
          <w:sz w:val="22"/>
          <w:szCs w:val="22"/>
        </w:rPr>
        <w:t>“</w:t>
      </w:r>
      <w:r w:rsidRPr="00860692">
        <w:rPr>
          <w:sz w:val="22"/>
          <w:szCs w:val="22"/>
        </w:rPr>
        <w:t xml:space="preserve"> br. </w:t>
      </w:r>
      <w:r w:rsidR="00A30B12">
        <w:rPr>
          <w:sz w:val="22"/>
          <w:szCs w:val="22"/>
        </w:rPr>
        <w:t>144/21</w:t>
      </w:r>
      <w:r w:rsidRPr="00860692">
        <w:rPr>
          <w:sz w:val="22"/>
          <w:szCs w:val="22"/>
        </w:rPr>
        <w:t xml:space="preserve">) i članka 32. Statuta </w:t>
      </w:r>
      <w:r w:rsidR="00A30B12">
        <w:rPr>
          <w:sz w:val="22"/>
          <w:szCs w:val="22"/>
        </w:rPr>
        <w:t>O</w:t>
      </w:r>
      <w:r w:rsidRPr="00860692">
        <w:rPr>
          <w:sz w:val="22"/>
          <w:szCs w:val="22"/>
        </w:rPr>
        <w:t>pćine Podcrkavlje („Službeni vjesnik Brodsko-posavske županije“ br. 07/18</w:t>
      </w:r>
      <w:r w:rsidR="0059132A" w:rsidRPr="00860692">
        <w:rPr>
          <w:sz w:val="22"/>
          <w:szCs w:val="22"/>
        </w:rPr>
        <w:t>,</w:t>
      </w:r>
      <w:r w:rsidRPr="00860692">
        <w:rPr>
          <w:sz w:val="22"/>
          <w:szCs w:val="22"/>
        </w:rPr>
        <w:t xml:space="preserve"> 07/20</w:t>
      </w:r>
      <w:r w:rsidR="0059132A" w:rsidRPr="00860692">
        <w:rPr>
          <w:sz w:val="22"/>
          <w:szCs w:val="22"/>
        </w:rPr>
        <w:t xml:space="preserve"> i 34/21</w:t>
      </w:r>
      <w:r w:rsidRPr="00860692">
        <w:rPr>
          <w:sz w:val="22"/>
          <w:szCs w:val="22"/>
        </w:rPr>
        <w:t xml:space="preserve">), Općinsko vijeće </w:t>
      </w:r>
      <w:r w:rsidR="0096132C">
        <w:rPr>
          <w:sz w:val="22"/>
          <w:szCs w:val="22"/>
        </w:rPr>
        <w:t>O</w:t>
      </w:r>
      <w:r w:rsidRPr="00860692">
        <w:rPr>
          <w:sz w:val="22"/>
          <w:szCs w:val="22"/>
        </w:rPr>
        <w:t xml:space="preserve">pćine Podcrkavlje na svojoj </w:t>
      </w:r>
      <w:r w:rsidR="00FC3C7A">
        <w:rPr>
          <w:sz w:val="22"/>
          <w:szCs w:val="22"/>
        </w:rPr>
        <w:t>2</w:t>
      </w:r>
      <w:r w:rsidR="00F1433D">
        <w:rPr>
          <w:sz w:val="22"/>
          <w:szCs w:val="22"/>
        </w:rPr>
        <w:t>9</w:t>
      </w:r>
      <w:r w:rsidRPr="00860692">
        <w:rPr>
          <w:sz w:val="22"/>
          <w:szCs w:val="22"/>
        </w:rPr>
        <w:t xml:space="preserve">. sjednici održanoj dana </w:t>
      </w:r>
      <w:r w:rsidR="009E1D0F">
        <w:rPr>
          <w:sz w:val="22"/>
          <w:szCs w:val="22"/>
        </w:rPr>
        <w:t>27</w:t>
      </w:r>
      <w:r w:rsidR="00AD1E58" w:rsidRPr="00860692">
        <w:rPr>
          <w:sz w:val="22"/>
          <w:szCs w:val="22"/>
        </w:rPr>
        <w:t xml:space="preserve">. </w:t>
      </w:r>
      <w:r w:rsidR="00C97FD7">
        <w:rPr>
          <w:sz w:val="22"/>
          <w:szCs w:val="22"/>
        </w:rPr>
        <w:t>studenog</w:t>
      </w:r>
      <w:r w:rsidRPr="00860692">
        <w:rPr>
          <w:sz w:val="22"/>
          <w:szCs w:val="22"/>
        </w:rPr>
        <w:t xml:space="preserve"> 202</w:t>
      </w:r>
      <w:r w:rsidR="00F1433D">
        <w:rPr>
          <w:sz w:val="22"/>
          <w:szCs w:val="22"/>
        </w:rPr>
        <w:t>4</w:t>
      </w:r>
      <w:r w:rsidRPr="00860692">
        <w:rPr>
          <w:sz w:val="22"/>
          <w:szCs w:val="22"/>
        </w:rPr>
        <w:t>. donosi</w:t>
      </w:r>
    </w:p>
    <w:p w:rsidR="00CB2170" w:rsidRPr="00860692" w:rsidRDefault="00CB2170" w:rsidP="00CB2170">
      <w:pPr>
        <w:ind w:firstLine="708"/>
        <w:jc w:val="both"/>
        <w:rPr>
          <w:sz w:val="22"/>
          <w:szCs w:val="22"/>
        </w:rPr>
      </w:pPr>
    </w:p>
    <w:p w:rsidR="00CB2170" w:rsidRPr="00860692" w:rsidRDefault="00CB2170" w:rsidP="00CB2170">
      <w:pPr>
        <w:rPr>
          <w:i/>
          <w:sz w:val="22"/>
          <w:szCs w:val="22"/>
        </w:rPr>
      </w:pPr>
    </w:p>
    <w:p w:rsidR="00CB2170" w:rsidRPr="00860692" w:rsidRDefault="00CB2170" w:rsidP="00CB2170">
      <w:pPr>
        <w:jc w:val="center"/>
        <w:rPr>
          <w:b/>
          <w:sz w:val="22"/>
          <w:szCs w:val="22"/>
        </w:rPr>
      </w:pPr>
      <w:r w:rsidRPr="00860692">
        <w:rPr>
          <w:b/>
          <w:sz w:val="22"/>
          <w:szCs w:val="22"/>
        </w:rPr>
        <w:t xml:space="preserve">ODLUKU O IZVRŠAVANJU </w:t>
      </w:r>
    </w:p>
    <w:p w:rsidR="00CB2170" w:rsidRDefault="00CB2170" w:rsidP="00CB2170">
      <w:pPr>
        <w:jc w:val="center"/>
        <w:rPr>
          <w:b/>
          <w:sz w:val="22"/>
          <w:szCs w:val="22"/>
        </w:rPr>
      </w:pPr>
      <w:r w:rsidRPr="00860692">
        <w:rPr>
          <w:b/>
          <w:sz w:val="22"/>
          <w:szCs w:val="22"/>
        </w:rPr>
        <w:t>PRORAČUNA OPĆINE PODCRKAVLJE ZA 202</w:t>
      </w:r>
      <w:r w:rsidR="00F1433D">
        <w:rPr>
          <w:b/>
          <w:sz w:val="22"/>
          <w:szCs w:val="22"/>
        </w:rPr>
        <w:t>5</w:t>
      </w:r>
      <w:r w:rsidRPr="00860692">
        <w:rPr>
          <w:b/>
          <w:sz w:val="22"/>
          <w:szCs w:val="22"/>
        </w:rPr>
        <w:t>. GODINU</w:t>
      </w:r>
    </w:p>
    <w:p w:rsidR="00675B03" w:rsidRPr="00860692" w:rsidRDefault="00675B03" w:rsidP="00CB2170">
      <w:pPr>
        <w:jc w:val="center"/>
        <w:rPr>
          <w:b/>
          <w:sz w:val="22"/>
          <w:szCs w:val="22"/>
        </w:rPr>
      </w:pPr>
    </w:p>
    <w:p w:rsidR="00CB2170" w:rsidRPr="00860692" w:rsidRDefault="00CB2170" w:rsidP="00CB2170">
      <w:pPr>
        <w:jc w:val="center"/>
        <w:rPr>
          <w:b/>
          <w:sz w:val="22"/>
          <w:szCs w:val="22"/>
        </w:rPr>
      </w:pPr>
      <w:r w:rsidRPr="00860692">
        <w:rPr>
          <w:b/>
          <w:sz w:val="22"/>
          <w:szCs w:val="22"/>
        </w:rPr>
        <w:t xml:space="preserve">  </w:t>
      </w:r>
    </w:p>
    <w:p w:rsidR="00CB2170" w:rsidRPr="00860692" w:rsidRDefault="00CB2170" w:rsidP="00CB2170">
      <w:pPr>
        <w:pStyle w:val="Default"/>
        <w:numPr>
          <w:ilvl w:val="0"/>
          <w:numId w:val="2"/>
        </w:numPr>
        <w:rPr>
          <w:rFonts w:ascii="Times New Roman" w:hAnsi="Times New Roman" w:cs="Times New Roman"/>
          <w:b/>
          <w:bCs/>
          <w:sz w:val="22"/>
          <w:szCs w:val="22"/>
        </w:rPr>
      </w:pPr>
      <w:r w:rsidRPr="00860692">
        <w:rPr>
          <w:rFonts w:ascii="Times New Roman" w:hAnsi="Times New Roman" w:cs="Times New Roman"/>
          <w:b/>
          <w:bCs/>
          <w:sz w:val="22"/>
          <w:szCs w:val="22"/>
        </w:rPr>
        <w:t xml:space="preserve">OPĆE ODREDBE </w:t>
      </w:r>
    </w:p>
    <w:p w:rsidR="00CB2170" w:rsidRPr="00860692" w:rsidRDefault="00CB2170" w:rsidP="00CB2170">
      <w:pPr>
        <w:pStyle w:val="Default"/>
        <w:ind w:left="360"/>
        <w:rPr>
          <w:rFonts w:ascii="Times New Roman" w:hAnsi="Times New Roman" w:cs="Times New Roman"/>
          <w:sz w:val="22"/>
          <w:szCs w:val="22"/>
        </w:rPr>
      </w:pP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Članak 1.</w:t>
      </w:r>
    </w:p>
    <w:p w:rsidR="00CB2170" w:rsidRPr="00860692" w:rsidRDefault="00CB2170" w:rsidP="00976485">
      <w:pPr>
        <w:jc w:val="both"/>
        <w:rPr>
          <w:sz w:val="22"/>
          <w:szCs w:val="22"/>
        </w:rPr>
      </w:pPr>
      <w:r w:rsidRPr="00860692">
        <w:rPr>
          <w:sz w:val="22"/>
          <w:szCs w:val="22"/>
        </w:rPr>
        <w:t>Ovom Odlukom uređuje se struktura prihoda i primitaka te rashoda i izdataka Proračuna Općine Podcrkavlje za 202</w:t>
      </w:r>
      <w:r w:rsidR="00F1433D">
        <w:rPr>
          <w:sz w:val="22"/>
          <w:szCs w:val="22"/>
        </w:rPr>
        <w:t>5</w:t>
      </w:r>
      <w:r w:rsidRPr="00860692">
        <w:rPr>
          <w:sz w:val="22"/>
          <w:szCs w:val="22"/>
        </w:rPr>
        <w:t xml:space="preserve">. godinu (dalje u tekstu: Proračun), njegovo izvršavanje i opseg zaduživanja, upravljanje dugom, te financijskom i nefinancijskom imovinom, ovlasti </w:t>
      </w:r>
      <w:r w:rsidR="00962C2A">
        <w:rPr>
          <w:sz w:val="22"/>
          <w:szCs w:val="22"/>
        </w:rPr>
        <w:t>O</w:t>
      </w:r>
      <w:r w:rsidRPr="00860692">
        <w:rPr>
          <w:sz w:val="22"/>
          <w:szCs w:val="22"/>
        </w:rPr>
        <w:t>pćinskog načelnika, te druga pitanja u izvršavanju Proračuna.</w:t>
      </w: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Članak 2.</w:t>
      </w:r>
    </w:p>
    <w:p w:rsidR="00CB2170" w:rsidRPr="00860692" w:rsidRDefault="00CB2170" w:rsidP="00CB2170">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Proračun se donosi i izvršava u skladu s načelima jedinstva i točnosti proračuna, uravnoteženosti, obračunske jedinice, univerzalnosti, specifikacije, dobrog financijskog upravljanja i transparentnosti. </w:t>
      </w:r>
    </w:p>
    <w:p w:rsidR="00CB2170" w:rsidRPr="00860692" w:rsidRDefault="00CB2170" w:rsidP="00CB2170">
      <w:pPr>
        <w:pStyle w:val="Default"/>
        <w:jc w:val="both"/>
        <w:rPr>
          <w:rFonts w:ascii="Times New Roman" w:hAnsi="Times New Roman" w:cs="Times New Roman"/>
          <w:sz w:val="22"/>
          <w:szCs w:val="22"/>
        </w:rPr>
      </w:pP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Članak 3.</w:t>
      </w:r>
    </w:p>
    <w:p w:rsidR="00CB2170" w:rsidRPr="00860692" w:rsidRDefault="00CB2170" w:rsidP="00CB2170">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Ako se tijekom godine usvoje </w:t>
      </w:r>
      <w:r w:rsidR="00962C2A">
        <w:rPr>
          <w:rFonts w:ascii="Times New Roman" w:hAnsi="Times New Roman" w:cs="Times New Roman"/>
          <w:sz w:val="22"/>
          <w:szCs w:val="22"/>
        </w:rPr>
        <w:t>O</w:t>
      </w:r>
      <w:r w:rsidRPr="00860692">
        <w:rPr>
          <w:rFonts w:ascii="Times New Roman" w:hAnsi="Times New Roman" w:cs="Times New Roman"/>
          <w:sz w:val="22"/>
          <w:szCs w:val="22"/>
        </w:rPr>
        <w:t xml:space="preserve">dluke i drugi propisi na osnovi kojih nastaju nove obveze za Proračun, sredstva će se osigurati u Proračunu za sljedeću proračunsku godinu u skladu s trogodišnjim fiskalnim projekcijama i mogućnostima. </w:t>
      </w:r>
    </w:p>
    <w:p w:rsidR="00CB2170" w:rsidRPr="00860692" w:rsidRDefault="00CB2170" w:rsidP="00CB2170">
      <w:pPr>
        <w:pStyle w:val="Default"/>
        <w:jc w:val="both"/>
        <w:rPr>
          <w:rFonts w:ascii="Times New Roman" w:hAnsi="Times New Roman" w:cs="Times New Roman"/>
          <w:sz w:val="22"/>
          <w:szCs w:val="22"/>
        </w:rPr>
      </w:pPr>
    </w:p>
    <w:p w:rsidR="00CB2170" w:rsidRPr="00860692" w:rsidRDefault="00CB2170" w:rsidP="00CB2170">
      <w:pPr>
        <w:pStyle w:val="Default"/>
        <w:jc w:val="both"/>
        <w:rPr>
          <w:rFonts w:ascii="Times New Roman" w:hAnsi="Times New Roman" w:cs="Times New Roman"/>
          <w:sz w:val="22"/>
          <w:szCs w:val="22"/>
        </w:rPr>
      </w:pPr>
    </w:p>
    <w:p w:rsidR="00CB2170" w:rsidRPr="00860692" w:rsidRDefault="00CB2170" w:rsidP="00CB2170">
      <w:pPr>
        <w:pStyle w:val="Default"/>
        <w:numPr>
          <w:ilvl w:val="0"/>
          <w:numId w:val="2"/>
        </w:numPr>
        <w:rPr>
          <w:rFonts w:ascii="Times New Roman" w:hAnsi="Times New Roman" w:cs="Times New Roman"/>
          <w:b/>
          <w:bCs/>
          <w:sz w:val="22"/>
          <w:szCs w:val="22"/>
        </w:rPr>
      </w:pPr>
      <w:r w:rsidRPr="00860692">
        <w:rPr>
          <w:rFonts w:ascii="Times New Roman" w:hAnsi="Times New Roman" w:cs="Times New Roman"/>
          <w:b/>
          <w:bCs/>
          <w:sz w:val="22"/>
          <w:szCs w:val="22"/>
        </w:rPr>
        <w:t xml:space="preserve">SADRŽAJ PRORAČUNA   </w:t>
      </w:r>
    </w:p>
    <w:p w:rsidR="00CB2170" w:rsidRPr="00860692" w:rsidRDefault="00CB2170" w:rsidP="00CB2170">
      <w:pPr>
        <w:pStyle w:val="Default"/>
        <w:ind w:left="360"/>
        <w:rPr>
          <w:rFonts w:ascii="Times New Roman" w:hAnsi="Times New Roman" w:cs="Times New Roman"/>
          <w:sz w:val="22"/>
          <w:szCs w:val="22"/>
        </w:rPr>
      </w:pPr>
      <w:r w:rsidRPr="00860692">
        <w:rPr>
          <w:rFonts w:ascii="Times New Roman" w:hAnsi="Times New Roman" w:cs="Times New Roman"/>
          <w:sz w:val="22"/>
          <w:szCs w:val="22"/>
        </w:rPr>
        <w:t xml:space="preserve"> </w:t>
      </w:r>
    </w:p>
    <w:p w:rsidR="00CB2170" w:rsidRPr="00860692" w:rsidRDefault="00CB2170" w:rsidP="00CB2170">
      <w:pPr>
        <w:jc w:val="center"/>
        <w:rPr>
          <w:sz w:val="22"/>
          <w:szCs w:val="22"/>
        </w:rPr>
      </w:pPr>
      <w:r w:rsidRPr="00860692">
        <w:rPr>
          <w:sz w:val="22"/>
          <w:szCs w:val="22"/>
        </w:rPr>
        <w:t>Članak 4.</w:t>
      </w:r>
    </w:p>
    <w:p w:rsidR="008B55CA" w:rsidRPr="00860692" w:rsidRDefault="00CB2170" w:rsidP="00976485">
      <w:pPr>
        <w:pStyle w:val="Default"/>
        <w:jc w:val="both"/>
        <w:rPr>
          <w:rFonts w:ascii="Times New Roman" w:hAnsi="Times New Roman" w:cs="Times New Roman"/>
          <w:sz w:val="22"/>
          <w:szCs w:val="22"/>
        </w:rPr>
      </w:pPr>
      <w:r w:rsidRPr="00860692">
        <w:rPr>
          <w:rFonts w:ascii="Times New Roman" w:hAnsi="Times New Roman" w:cs="Times New Roman"/>
          <w:sz w:val="22"/>
          <w:szCs w:val="22"/>
        </w:rPr>
        <w:t>Proračun se sastoji od općeg i posebnog dij</w:t>
      </w:r>
      <w:r w:rsidR="008B19A0" w:rsidRPr="00860692">
        <w:rPr>
          <w:rFonts w:ascii="Times New Roman" w:hAnsi="Times New Roman" w:cs="Times New Roman"/>
          <w:sz w:val="22"/>
          <w:szCs w:val="22"/>
        </w:rPr>
        <w:t>ela</w:t>
      </w:r>
      <w:r w:rsidRPr="00860692">
        <w:rPr>
          <w:rFonts w:ascii="Times New Roman" w:hAnsi="Times New Roman" w:cs="Times New Roman"/>
          <w:sz w:val="22"/>
          <w:szCs w:val="22"/>
        </w:rPr>
        <w:t xml:space="preserve">. </w:t>
      </w:r>
    </w:p>
    <w:p w:rsidR="008B55CA" w:rsidRPr="00860692" w:rsidRDefault="00CB2170" w:rsidP="00976485">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Opći dio Proračuna čini Račun prihoda i rashoda i Račun financiranja. </w:t>
      </w:r>
    </w:p>
    <w:p w:rsidR="008B55CA" w:rsidRPr="00860692" w:rsidRDefault="00CB2170" w:rsidP="00976485">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Račun prihoda i rashoda sastoji se od prihoda od poreza, pomoći, prihoda od imovine, prihoda od pristojbi i naknada, ostalih prihoda i prihoda od prodaje nefinancijske imovine. Prihodima se financiraju rashodi utvrđeni za financiranje javnih potreba na razini Općine na temelju zakonskih i drugih propisa. </w:t>
      </w:r>
    </w:p>
    <w:p w:rsidR="008B55CA" w:rsidRPr="00860692" w:rsidRDefault="00CB2170" w:rsidP="00976485">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U računu financiranja iskazuju se primici od financijske imovine i zaduživanja te izdaci za financijsku imovinu i za otplatu kredita i zajmova. </w:t>
      </w:r>
    </w:p>
    <w:p w:rsidR="00CB2170" w:rsidRPr="00860692" w:rsidRDefault="00CB2170" w:rsidP="00976485">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Posebni dio Proračuna sastoji se od plana rashoda i izdataka raspoređenih u programe koji se sastoje od aktivnosti i projekata. Rashodi i izdaci prikazani u posebnom dijelu proračuna prikazani su prema ekonomskoj, organizacijskoj, programskoj, funkcijskoj i lokacijskoj klasifikaciji te prema izvoru financiranja. </w:t>
      </w:r>
    </w:p>
    <w:p w:rsidR="00B24236" w:rsidRPr="00860692" w:rsidRDefault="00B24236" w:rsidP="00B24236">
      <w:pPr>
        <w:pStyle w:val="Default"/>
        <w:jc w:val="both"/>
        <w:rPr>
          <w:rFonts w:ascii="Times New Roman" w:hAnsi="Times New Roman" w:cs="Times New Roman"/>
          <w:sz w:val="22"/>
          <w:szCs w:val="22"/>
        </w:rPr>
      </w:pPr>
    </w:p>
    <w:p w:rsidR="00CB2170" w:rsidRPr="00860692" w:rsidRDefault="00CB2170" w:rsidP="00CB2170">
      <w:pPr>
        <w:jc w:val="both"/>
        <w:rPr>
          <w:sz w:val="22"/>
          <w:szCs w:val="22"/>
        </w:rPr>
      </w:pPr>
    </w:p>
    <w:p w:rsidR="00CB2170" w:rsidRPr="00860692" w:rsidRDefault="00CB2170" w:rsidP="00CB2170">
      <w:pPr>
        <w:pStyle w:val="Default"/>
        <w:numPr>
          <w:ilvl w:val="0"/>
          <w:numId w:val="2"/>
        </w:numPr>
        <w:rPr>
          <w:rFonts w:ascii="Times New Roman" w:hAnsi="Times New Roman" w:cs="Times New Roman"/>
          <w:b/>
          <w:bCs/>
          <w:sz w:val="22"/>
          <w:szCs w:val="22"/>
        </w:rPr>
      </w:pPr>
      <w:r w:rsidRPr="00860692">
        <w:rPr>
          <w:rFonts w:ascii="Times New Roman" w:hAnsi="Times New Roman" w:cs="Times New Roman"/>
          <w:b/>
          <w:bCs/>
          <w:sz w:val="22"/>
          <w:szCs w:val="22"/>
        </w:rPr>
        <w:t xml:space="preserve">IZVRŠAVANJE PRORAČUNA </w:t>
      </w:r>
    </w:p>
    <w:p w:rsidR="00CB2170" w:rsidRPr="00860692" w:rsidRDefault="00CB2170" w:rsidP="00FC3C7A">
      <w:pPr>
        <w:pStyle w:val="Default"/>
        <w:rPr>
          <w:rFonts w:ascii="Times New Roman" w:hAnsi="Times New Roman" w:cs="Times New Roman"/>
          <w:b/>
          <w:bCs/>
          <w:sz w:val="22"/>
          <w:szCs w:val="22"/>
        </w:rPr>
      </w:pP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Članak 5.</w:t>
      </w:r>
    </w:p>
    <w:p w:rsidR="008B55CA" w:rsidRPr="00860692" w:rsidRDefault="00CB2170" w:rsidP="00CB2170">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Proračunska sredstva koristit će se samo za namjene utvrđene u Proračunu. </w:t>
      </w:r>
    </w:p>
    <w:p w:rsidR="008B55CA" w:rsidRPr="00860692" w:rsidRDefault="00CB2170" w:rsidP="00CB2170">
      <w:pPr>
        <w:pStyle w:val="Default"/>
        <w:jc w:val="both"/>
        <w:rPr>
          <w:rFonts w:ascii="Times New Roman" w:hAnsi="Times New Roman" w:cs="Times New Roman"/>
          <w:sz w:val="22"/>
          <w:szCs w:val="22"/>
        </w:rPr>
      </w:pPr>
      <w:r w:rsidRPr="00860692">
        <w:rPr>
          <w:rFonts w:ascii="Times New Roman" w:hAnsi="Times New Roman" w:cs="Times New Roman"/>
          <w:sz w:val="22"/>
          <w:szCs w:val="22"/>
        </w:rPr>
        <w:t>Uplaćene i prenesene, a neplanirane pomoći, donacije i prihodi za posebne namjene mogu se koristiti prema naknadno utvrđenim aktivnostima i/ili projektima u Proračunu.</w:t>
      </w:r>
    </w:p>
    <w:p w:rsidR="00CB2170" w:rsidRPr="00860692" w:rsidRDefault="00CB2170" w:rsidP="00CB2170">
      <w:pPr>
        <w:pStyle w:val="Default"/>
        <w:jc w:val="both"/>
        <w:rPr>
          <w:rFonts w:ascii="Times New Roman" w:hAnsi="Times New Roman" w:cs="Times New Roman"/>
          <w:sz w:val="22"/>
          <w:szCs w:val="22"/>
        </w:rPr>
      </w:pPr>
      <w:r w:rsidRPr="00860692">
        <w:rPr>
          <w:rFonts w:ascii="Times New Roman" w:hAnsi="Times New Roman" w:cs="Times New Roman"/>
          <w:sz w:val="22"/>
          <w:szCs w:val="22"/>
        </w:rPr>
        <w:t>Sredstva za pokroviteljstva, te za aktivnosti i projekte koja se izvršavaju kao subvencije, donacije i pomoći pojedinom korisniku, raspoređuje Općinski načelnik ako krajnji korisnik nije utvrđen u Posebnom dijelu Proračuna, programu javnih potreba ili drugom aktu Općinskog vijeća.</w:t>
      </w:r>
    </w:p>
    <w:p w:rsidR="00CB2170" w:rsidRPr="00860692" w:rsidRDefault="00CB2170" w:rsidP="00CB2170">
      <w:pPr>
        <w:pStyle w:val="Default"/>
        <w:jc w:val="both"/>
        <w:rPr>
          <w:rFonts w:ascii="Times New Roman" w:hAnsi="Times New Roman" w:cs="Times New Roman"/>
          <w:sz w:val="22"/>
          <w:szCs w:val="22"/>
        </w:rPr>
      </w:pP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Članak 6.</w:t>
      </w:r>
    </w:p>
    <w:p w:rsidR="00CB2170" w:rsidRPr="00860692" w:rsidRDefault="00CB2170" w:rsidP="00962C2A">
      <w:pPr>
        <w:pStyle w:val="Default"/>
        <w:jc w:val="both"/>
        <w:rPr>
          <w:rFonts w:ascii="Times New Roman" w:hAnsi="Times New Roman" w:cs="Times New Roman"/>
          <w:sz w:val="22"/>
          <w:szCs w:val="22"/>
        </w:rPr>
      </w:pPr>
      <w:r w:rsidRPr="00860692">
        <w:rPr>
          <w:rFonts w:ascii="Times New Roman" w:hAnsi="Times New Roman" w:cs="Times New Roman"/>
          <w:sz w:val="22"/>
          <w:szCs w:val="22"/>
        </w:rPr>
        <w:t>Nalogodavac i odgovorna osoba za izvršavanje Proračuna u cjelini je Općinski načelnik i to</w:t>
      </w:r>
    </w:p>
    <w:p w:rsidR="00CB2170" w:rsidRPr="00860692" w:rsidRDefault="00CB2170" w:rsidP="00962C2A">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za zakonito, učinkovito i ekonomično raspolaganje raspoređenim sredstvima u Proračunu. </w:t>
      </w:r>
    </w:p>
    <w:p w:rsidR="008B55CA" w:rsidRPr="00860692" w:rsidRDefault="008B55CA" w:rsidP="00CB2170">
      <w:pPr>
        <w:jc w:val="both"/>
        <w:rPr>
          <w:sz w:val="22"/>
          <w:szCs w:val="22"/>
        </w:rPr>
      </w:pPr>
    </w:p>
    <w:p w:rsidR="00CB2170" w:rsidRPr="00860692" w:rsidRDefault="00CB2170" w:rsidP="00CB2170">
      <w:pPr>
        <w:jc w:val="both"/>
        <w:rPr>
          <w:sz w:val="22"/>
          <w:szCs w:val="22"/>
        </w:rPr>
      </w:pPr>
      <w:r w:rsidRPr="00860692">
        <w:rPr>
          <w:sz w:val="22"/>
          <w:szCs w:val="22"/>
        </w:rPr>
        <w:lastRenderedPageBreak/>
        <w:t>Tijela općinske uprave odgovorna su za prikupljanje proračunskih prihoda i za potpunu i pravodobnu naplatu prihoda na računu Proračuna u skladu sa zakonima i propisima donesenim na temelju zakona te za izvršavanje svih rashoda sukladno namjenama i iznosima utvrđenim u Posebnom dijelu Proračuna.</w:t>
      </w:r>
    </w:p>
    <w:p w:rsidR="00CB2170" w:rsidRPr="00860692" w:rsidRDefault="00CB2170" w:rsidP="00CB2170">
      <w:pPr>
        <w:jc w:val="both"/>
        <w:rPr>
          <w:sz w:val="22"/>
          <w:szCs w:val="22"/>
        </w:rPr>
      </w:pPr>
    </w:p>
    <w:p w:rsidR="00CB2170" w:rsidRPr="00860692" w:rsidRDefault="00CB2170" w:rsidP="00CB2170">
      <w:pPr>
        <w:jc w:val="center"/>
        <w:rPr>
          <w:sz w:val="22"/>
          <w:szCs w:val="22"/>
        </w:rPr>
      </w:pPr>
      <w:r w:rsidRPr="00860692">
        <w:rPr>
          <w:sz w:val="22"/>
          <w:szCs w:val="22"/>
        </w:rPr>
        <w:t>Članak 7.</w:t>
      </w:r>
    </w:p>
    <w:p w:rsidR="00CB2170" w:rsidRPr="00860692" w:rsidRDefault="00CB2170" w:rsidP="00976485">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 </w:t>
      </w:r>
    </w:p>
    <w:p w:rsidR="008B55CA" w:rsidRPr="00860692" w:rsidRDefault="00CB2170" w:rsidP="00976485">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Općinski načelnik donosi privremene mjere obustave. </w:t>
      </w:r>
    </w:p>
    <w:p w:rsidR="00CB2170" w:rsidRPr="00860692" w:rsidRDefault="00CB2170" w:rsidP="00CB2170">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 </w:t>
      </w:r>
    </w:p>
    <w:p w:rsidR="00CB2170" w:rsidRPr="00860692" w:rsidRDefault="00CB2170" w:rsidP="00CB2170">
      <w:pPr>
        <w:pStyle w:val="Default"/>
        <w:jc w:val="both"/>
        <w:rPr>
          <w:rFonts w:ascii="Times New Roman" w:hAnsi="Times New Roman" w:cs="Times New Roman"/>
          <w:sz w:val="22"/>
          <w:szCs w:val="22"/>
        </w:rPr>
      </w:pP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Članak 8.</w:t>
      </w:r>
    </w:p>
    <w:p w:rsidR="00CB2170" w:rsidRPr="00860692" w:rsidRDefault="00CB2170" w:rsidP="00CB2170">
      <w:pPr>
        <w:pStyle w:val="Default"/>
        <w:jc w:val="both"/>
        <w:rPr>
          <w:rFonts w:ascii="Times New Roman" w:hAnsi="Times New Roman" w:cs="Times New Roman"/>
          <w:sz w:val="22"/>
          <w:szCs w:val="22"/>
        </w:rPr>
      </w:pPr>
      <w:r w:rsidRPr="00860692">
        <w:rPr>
          <w:rFonts w:ascii="Times New Roman" w:hAnsi="Times New Roman" w:cs="Times New Roman"/>
          <w:sz w:val="22"/>
          <w:szCs w:val="22"/>
        </w:rPr>
        <w:t xml:space="preserve">Prihodi Proračuna ubiru se i uplaćuju u Proračun u skladu sa Zakonom i drugim propisima neovisno o visini prihoda planiranih u Proračunu. </w:t>
      </w:r>
    </w:p>
    <w:p w:rsidR="00CB2170" w:rsidRPr="00860692" w:rsidRDefault="00CB2170" w:rsidP="00CB2170">
      <w:pPr>
        <w:pStyle w:val="Default"/>
        <w:jc w:val="both"/>
        <w:rPr>
          <w:rFonts w:ascii="Times New Roman" w:hAnsi="Times New Roman" w:cs="Times New Roman"/>
          <w:sz w:val="22"/>
          <w:szCs w:val="22"/>
        </w:rPr>
      </w:pPr>
    </w:p>
    <w:p w:rsidR="00AD1E58" w:rsidRDefault="00AD1E58" w:rsidP="00CB2170">
      <w:pPr>
        <w:pStyle w:val="Default"/>
        <w:jc w:val="both"/>
        <w:rPr>
          <w:rFonts w:ascii="Times New Roman" w:hAnsi="Times New Roman" w:cs="Times New Roman"/>
          <w:sz w:val="22"/>
          <w:szCs w:val="22"/>
        </w:rPr>
      </w:pPr>
    </w:p>
    <w:p w:rsidR="00FC3C7A" w:rsidRPr="00860692" w:rsidRDefault="00FC3C7A" w:rsidP="00CB2170">
      <w:pPr>
        <w:pStyle w:val="Default"/>
        <w:jc w:val="both"/>
        <w:rPr>
          <w:rFonts w:ascii="Times New Roman" w:hAnsi="Times New Roman" w:cs="Times New Roman"/>
          <w:sz w:val="22"/>
          <w:szCs w:val="22"/>
        </w:rPr>
      </w:pPr>
    </w:p>
    <w:p w:rsidR="00CB2170" w:rsidRPr="00860692" w:rsidRDefault="00CB2170" w:rsidP="00CB2170">
      <w:pPr>
        <w:pStyle w:val="Default"/>
        <w:numPr>
          <w:ilvl w:val="0"/>
          <w:numId w:val="2"/>
        </w:numPr>
        <w:jc w:val="both"/>
        <w:rPr>
          <w:rFonts w:ascii="Times New Roman" w:hAnsi="Times New Roman" w:cs="Times New Roman"/>
          <w:b/>
          <w:sz w:val="22"/>
          <w:szCs w:val="22"/>
        </w:rPr>
      </w:pPr>
      <w:r w:rsidRPr="00860692">
        <w:rPr>
          <w:rFonts w:ascii="Times New Roman" w:hAnsi="Times New Roman" w:cs="Times New Roman"/>
          <w:b/>
          <w:sz w:val="22"/>
          <w:szCs w:val="22"/>
        </w:rPr>
        <w:t>PRORAČUNSKA PRIČUVA</w:t>
      </w:r>
    </w:p>
    <w:p w:rsidR="00AD1E58" w:rsidRPr="00860692" w:rsidRDefault="00AD1E58" w:rsidP="00CB2170">
      <w:pPr>
        <w:pStyle w:val="Default"/>
        <w:jc w:val="both"/>
        <w:rPr>
          <w:rFonts w:ascii="Times New Roman" w:hAnsi="Times New Roman" w:cs="Times New Roman"/>
          <w:b/>
          <w:sz w:val="22"/>
          <w:szCs w:val="22"/>
        </w:rPr>
      </w:pP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 xml:space="preserve">Članak </w:t>
      </w:r>
      <w:r w:rsidR="00886188">
        <w:rPr>
          <w:rFonts w:ascii="Times New Roman" w:hAnsi="Times New Roman" w:cs="Times New Roman"/>
          <w:sz w:val="22"/>
          <w:szCs w:val="22"/>
        </w:rPr>
        <w:t>9</w:t>
      </w:r>
      <w:r w:rsidRPr="00860692">
        <w:rPr>
          <w:rFonts w:ascii="Times New Roman" w:hAnsi="Times New Roman" w:cs="Times New Roman"/>
          <w:sz w:val="22"/>
          <w:szCs w:val="22"/>
        </w:rPr>
        <w:t>.</w:t>
      </w:r>
    </w:p>
    <w:p w:rsidR="00CB2170" w:rsidRPr="00860692" w:rsidRDefault="00CB2170" w:rsidP="008B55CA">
      <w:pPr>
        <w:ind w:firstLine="708"/>
        <w:jc w:val="both"/>
        <w:rPr>
          <w:color w:val="000000"/>
          <w:sz w:val="22"/>
          <w:szCs w:val="22"/>
        </w:rPr>
      </w:pPr>
      <w:r w:rsidRPr="00860692">
        <w:rPr>
          <w:color w:val="000000"/>
          <w:sz w:val="22"/>
          <w:szCs w:val="22"/>
        </w:rPr>
        <w:t xml:space="preserve">U </w:t>
      </w:r>
      <w:r w:rsidR="00962C2A">
        <w:rPr>
          <w:color w:val="000000"/>
          <w:sz w:val="22"/>
          <w:szCs w:val="22"/>
        </w:rPr>
        <w:t>P</w:t>
      </w:r>
      <w:r w:rsidRPr="00860692">
        <w:rPr>
          <w:color w:val="000000"/>
          <w:sz w:val="22"/>
          <w:szCs w:val="22"/>
        </w:rPr>
        <w:t xml:space="preserve">roračunu su planirana sredstva Proračunske </w:t>
      </w:r>
      <w:r w:rsidRPr="00860692">
        <w:rPr>
          <w:sz w:val="22"/>
          <w:szCs w:val="22"/>
        </w:rPr>
        <w:t xml:space="preserve">pričuve u ukupnom iznosu </w:t>
      </w:r>
      <w:r w:rsidR="00BD51FC">
        <w:rPr>
          <w:sz w:val="22"/>
          <w:szCs w:val="22"/>
        </w:rPr>
        <w:t>5.000,00</w:t>
      </w:r>
      <w:r w:rsidR="00E155A6" w:rsidRPr="00860692">
        <w:rPr>
          <w:sz w:val="22"/>
          <w:szCs w:val="22"/>
        </w:rPr>
        <w:t xml:space="preserve"> </w:t>
      </w:r>
      <w:r w:rsidR="00976485">
        <w:rPr>
          <w:sz w:val="22"/>
          <w:szCs w:val="22"/>
        </w:rPr>
        <w:t>EUR</w:t>
      </w:r>
      <w:r w:rsidR="00E155A6" w:rsidRPr="00860692">
        <w:rPr>
          <w:sz w:val="22"/>
          <w:szCs w:val="22"/>
        </w:rPr>
        <w:t xml:space="preserve">-a. </w:t>
      </w:r>
      <w:r w:rsidRPr="00860692">
        <w:rPr>
          <w:sz w:val="22"/>
          <w:szCs w:val="22"/>
        </w:rPr>
        <w:t>Sredstva proračunske pričuve koriste se za nepredviđene namjene, za koje u proračunu</w:t>
      </w:r>
      <w:r w:rsidRPr="00860692">
        <w:rPr>
          <w:color w:val="000000"/>
          <w:sz w:val="22"/>
          <w:szCs w:val="22"/>
        </w:rPr>
        <w:t xml:space="preserve"> nisu osigurana sredstva, ili za namjene za koje se tijekom godine pokaže da za njih nisu utvrđena dovoljna sredstva jer ih pri planiranju proračuna nije bilo moguće predvidjeti, za financiranje rashoda nastalih pri otklanjanju posljedica elementarnih nepogoda, epidemija, ekoloških nesreća ili izvanrednih događaja koji mogu ugroziti okoliš i ostalih nepredvidivih nesreća, za izvršavanje sudskih odluka i nagodbi za isplatu naknade i rente, te za druge nepredviđene rashode tijekom godine.</w:t>
      </w:r>
    </w:p>
    <w:p w:rsidR="00CB2170" w:rsidRPr="00860692" w:rsidRDefault="00CB2170" w:rsidP="00CB2170">
      <w:pPr>
        <w:jc w:val="both"/>
        <w:rPr>
          <w:sz w:val="22"/>
          <w:szCs w:val="22"/>
        </w:rPr>
      </w:pPr>
      <w:r w:rsidRPr="00860692">
        <w:rPr>
          <w:i/>
          <w:sz w:val="22"/>
          <w:szCs w:val="22"/>
        </w:rPr>
        <w:tab/>
      </w:r>
      <w:r w:rsidRPr="00860692">
        <w:rPr>
          <w:sz w:val="22"/>
          <w:szCs w:val="22"/>
        </w:rPr>
        <w:t xml:space="preserve">O korištenju sredstava proračunske pričuve odlučuje </w:t>
      </w:r>
      <w:r w:rsidR="00976485">
        <w:rPr>
          <w:sz w:val="22"/>
          <w:szCs w:val="22"/>
        </w:rPr>
        <w:t>O</w:t>
      </w:r>
      <w:r w:rsidRPr="00860692">
        <w:rPr>
          <w:sz w:val="22"/>
          <w:szCs w:val="22"/>
        </w:rPr>
        <w:t>pćinski načelnik, o čemu izvješćuje Općinsko vijeće</w:t>
      </w:r>
      <w:r w:rsidRPr="00860692">
        <w:rPr>
          <w:i/>
          <w:sz w:val="22"/>
          <w:szCs w:val="22"/>
        </w:rPr>
        <w:t>.</w:t>
      </w:r>
      <w:r w:rsidRPr="00860692">
        <w:rPr>
          <w:sz w:val="22"/>
          <w:szCs w:val="22"/>
        </w:rPr>
        <w:t xml:space="preserve"> Sredstva proračunske pričuve ne mogu se koristiti za davanje pozajmica.</w:t>
      </w:r>
    </w:p>
    <w:p w:rsidR="00CB2170" w:rsidRPr="00860692" w:rsidRDefault="00CB2170" w:rsidP="00CB2170">
      <w:pPr>
        <w:pStyle w:val="Default"/>
        <w:jc w:val="both"/>
        <w:rPr>
          <w:rFonts w:ascii="Times New Roman" w:hAnsi="Times New Roman" w:cs="Times New Roman"/>
          <w:sz w:val="22"/>
          <w:szCs w:val="22"/>
        </w:rPr>
      </w:pPr>
    </w:p>
    <w:p w:rsidR="00FC3C7A" w:rsidRPr="00860692" w:rsidRDefault="00FC3C7A" w:rsidP="00CB2170">
      <w:pPr>
        <w:pStyle w:val="Default"/>
        <w:jc w:val="both"/>
        <w:rPr>
          <w:rFonts w:ascii="Times New Roman" w:hAnsi="Times New Roman" w:cs="Times New Roman"/>
          <w:sz w:val="22"/>
          <w:szCs w:val="22"/>
        </w:rPr>
      </w:pPr>
    </w:p>
    <w:p w:rsidR="00CB2170" w:rsidRPr="00860692" w:rsidRDefault="00CB2170" w:rsidP="00CB2170">
      <w:pPr>
        <w:pStyle w:val="Default"/>
        <w:numPr>
          <w:ilvl w:val="0"/>
          <w:numId w:val="3"/>
        </w:numPr>
        <w:rPr>
          <w:rFonts w:ascii="Times New Roman" w:hAnsi="Times New Roman" w:cs="Times New Roman"/>
          <w:b/>
          <w:bCs/>
          <w:sz w:val="22"/>
          <w:szCs w:val="22"/>
        </w:rPr>
      </w:pPr>
      <w:r w:rsidRPr="00860692">
        <w:rPr>
          <w:rFonts w:ascii="Times New Roman" w:hAnsi="Times New Roman" w:cs="Times New Roman"/>
          <w:b/>
          <w:bCs/>
          <w:sz w:val="22"/>
          <w:szCs w:val="22"/>
        </w:rPr>
        <w:t xml:space="preserve">UPRAVLJANJE FINANCIJSKOM I NEFINANCIJSKOM IMOVINOM </w:t>
      </w:r>
    </w:p>
    <w:p w:rsidR="00CB2170" w:rsidRPr="00860692" w:rsidRDefault="00CB2170" w:rsidP="00CB2170">
      <w:pPr>
        <w:pStyle w:val="Default"/>
        <w:rPr>
          <w:rFonts w:ascii="Times New Roman" w:hAnsi="Times New Roman" w:cs="Times New Roman"/>
          <w:b/>
          <w:bCs/>
          <w:sz w:val="22"/>
          <w:szCs w:val="22"/>
        </w:rPr>
      </w:pP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Članak 1</w:t>
      </w:r>
      <w:r w:rsidR="00886188">
        <w:rPr>
          <w:rFonts w:ascii="Times New Roman" w:hAnsi="Times New Roman" w:cs="Times New Roman"/>
          <w:sz w:val="22"/>
          <w:szCs w:val="22"/>
        </w:rPr>
        <w:t>0</w:t>
      </w:r>
      <w:r w:rsidRPr="00860692">
        <w:rPr>
          <w:rFonts w:ascii="Times New Roman" w:hAnsi="Times New Roman" w:cs="Times New Roman"/>
          <w:sz w:val="22"/>
          <w:szCs w:val="22"/>
        </w:rPr>
        <w:t>.</w:t>
      </w:r>
    </w:p>
    <w:p w:rsidR="00CB2170" w:rsidRPr="00860692" w:rsidRDefault="00CB2170" w:rsidP="00976485">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 xml:space="preserve">Raspoloživim novčanim sredstvima na računu Proračuna upravlja Općinski načelnik. </w:t>
      </w:r>
    </w:p>
    <w:p w:rsidR="00CB2170" w:rsidRDefault="00CB2170" w:rsidP="00976485">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 xml:space="preserve">Novčana sredstva iz stavka 1. ovog članka mogu se polagati u poslovnu banku, poštujući načela sigurnosti, likvidnosti i isplativosti ulaganja. Odluku o izboru banke donosi Općinski načelnik. </w:t>
      </w:r>
    </w:p>
    <w:p w:rsidR="005E3DD4" w:rsidRPr="00860692" w:rsidRDefault="005E3DD4" w:rsidP="00CB2170">
      <w:pPr>
        <w:pStyle w:val="Default"/>
        <w:jc w:val="both"/>
        <w:rPr>
          <w:rFonts w:ascii="Times New Roman" w:hAnsi="Times New Roman" w:cs="Times New Roman"/>
          <w:sz w:val="22"/>
          <w:szCs w:val="22"/>
        </w:rPr>
      </w:pP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Članak 1</w:t>
      </w:r>
      <w:r w:rsidR="00886188">
        <w:rPr>
          <w:rFonts w:ascii="Times New Roman" w:hAnsi="Times New Roman" w:cs="Times New Roman"/>
          <w:sz w:val="22"/>
          <w:szCs w:val="22"/>
        </w:rPr>
        <w:t>1</w:t>
      </w:r>
      <w:r w:rsidRPr="00860692">
        <w:rPr>
          <w:rFonts w:ascii="Times New Roman" w:hAnsi="Times New Roman" w:cs="Times New Roman"/>
          <w:sz w:val="22"/>
          <w:szCs w:val="22"/>
        </w:rPr>
        <w:t>.</w:t>
      </w:r>
    </w:p>
    <w:p w:rsidR="00CB2170" w:rsidRPr="00860692" w:rsidRDefault="00CB2170" w:rsidP="008B55CA">
      <w:pPr>
        <w:ind w:firstLine="708"/>
        <w:jc w:val="both"/>
        <w:rPr>
          <w:sz w:val="22"/>
          <w:szCs w:val="22"/>
        </w:rPr>
      </w:pPr>
      <w:r w:rsidRPr="00860692">
        <w:rPr>
          <w:sz w:val="22"/>
          <w:szCs w:val="22"/>
        </w:rPr>
        <w:t>U slučaju da prestane javni interes za vlasništvo dionica ili udjela u kapitalu pravnih osoba Općinsko vijeće na prijedlog Općinskog načelnika može odlučiti da se dionice odnosno udjeli u kapitalu prodaju ako to nije u suprotnosti s posebnim zakonom. Ostvarena sredstva od prodaje udjela i uloga u kapitalu koriste se za nabavku nefinancijske i financijske imovine.</w:t>
      </w:r>
    </w:p>
    <w:p w:rsidR="00CB2170" w:rsidRPr="00860692" w:rsidRDefault="00CB2170" w:rsidP="00CB2170">
      <w:pPr>
        <w:jc w:val="both"/>
        <w:rPr>
          <w:sz w:val="22"/>
          <w:szCs w:val="22"/>
        </w:rPr>
      </w:pPr>
    </w:p>
    <w:p w:rsidR="00CB2170" w:rsidRPr="00860692" w:rsidRDefault="00CB2170" w:rsidP="00CB2170">
      <w:pPr>
        <w:jc w:val="center"/>
        <w:rPr>
          <w:sz w:val="22"/>
          <w:szCs w:val="22"/>
        </w:rPr>
      </w:pPr>
      <w:r w:rsidRPr="00860692">
        <w:rPr>
          <w:sz w:val="22"/>
          <w:szCs w:val="22"/>
        </w:rPr>
        <w:t>Članak 1</w:t>
      </w:r>
      <w:r w:rsidR="00886188">
        <w:rPr>
          <w:sz w:val="22"/>
          <w:szCs w:val="22"/>
        </w:rPr>
        <w:t>2</w:t>
      </w:r>
      <w:r w:rsidRPr="00860692">
        <w:rPr>
          <w:sz w:val="22"/>
          <w:szCs w:val="22"/>
        </w:rPr>
        <w:t>.</w:t>
      </w:r>
    </w:p>
    <w:p w:rsidR="00CB2170" w:rsidRPr="00860692" w:rsidRDefault="00CB2170" w:rsidP="008B55CA">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 xml:space="preserve">Općinski načelnik može otpisati ili djelomično otpisati </w:t>
      </w:r>
      <w:r w:rsidR="00886188">
        <w:rPr>
          <w:rFonts w:ascii="Times New Roman" w:hAnsi="Times New Roman" w:cs="Times New Roman"/>
          <w:sz w:val="22"/>
          <w:szCs w:val="22"/>
        </w:rPr>
        <w:t>potraživanja</w:t>
      </w:r>
      <w:r w:rsidRPr="00860692">
        <w:rPr>
          <w:rFonts w:ascii="Times New Roman" w:hAnsi="Times New Roman" w:cs="Times New Roman"/>
          <w:sz w:val="22"/>
          <w:szCs w:val="22"/>
        </w:rPr>
        <w:t xml:space="preserve"> Općin</w:t>
      </w:r>
      <w:r w:rsidR="00886188">
        <w:rPr>
          <w:rFonts w:ascii="Times New Roman" w:hAnsi="Times New Roman" w:cs="Times New Roman"/>
          <w:sz w:val="22"/>
          <w:szCs w:val="22"/>
        </w:rPr>
        <w:t>e</w:t>
      </w:r>
      <w:r w:rsidRPr="00860692">
        <w:rPr>
          <w:rFonts w:ascii="Times New Roman" w:hAnsi="Times New Roman" w:cs="Times New Roman"/>
          <w:sz w:val="22"/>
          <w:szCs w:val="22"/>
        </w:rPr>
        <w:t xml:space="preserve"> ako bi troškovi postupka naplate potraživanja bili u </w:t>
      </w:r>
      <w:proofErr w:type="spellStart"/>
      <w:r w:rsidRPr="00860692">
        <w:rPr>
          <w:rFonts w:ascii="Times New Roman" w:hAnsi="Times New Roman" w:cs="Times New Roman"/>
          <w:sz w:val="22"/>
          <w:szCs w:val="22"/>
        </w:rPr>
        <w:t>ne</w:t>
      </w:r>
      <w:r w:rsidR="00886188">
        <w:rPr>
          <w:rFonts w:ascii="Times New Roman" w:hAnsi="Times New Roman" w:cs="Times New Roman"/>
          <w:sz w:val="22"/>
          <w:szCs w:val="22"/>
        </w:rPr>
        <w:t>s</w:t>
      </w:r>
      <w:r w:rsidRPr="00860692">
        <w:rPr>
          <w:rFonts w:ascii="Times New Roman" w:hAnsi="Times New Roman" w:cs="Times New Roman"/>
          <w:sz w:val="22"/>
          <w:szCs w:val="22"/>
        </w:rPr>
        <w:t>razmjeru</w:t>
      </w:r>
      <w:proofErr w:type="spellEnd"/>
      <w:r w:rsidRPr="00860692">
        <w:rPr>
          <w:rFonts w:ascii="Times New Roman" w:hAnsi="Times New Roman" w:cs="Times New Roman"/>
          <w:sz w:val="22"/>
          <w:szCs w:val="22"/>
        </w:rPr>
        <w:t xml:space="preserve"> s visinom potraživanja odnosno zbog drugog opravdanog razloga, sukladno propisima. </w:t>
      </w:r>
    </w:p>
    <w:p w:rsidR="00CB2170" w:rsidRPr="00860692" w:rsidRDefault="00CB2170" w:rsidP="008B55CA">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 xml:space="preserve">Općinski načelnik može odobriti odgodu plaćanja </w:t>
      </w:r>
      <w:r w:rsidR="00886188">
        <w:rPr>
          <w:rFonts w:ascii="Times New Roman" w:hAnsi="Times New Roman" w:cs="Times New Roman"/>
          <w:sz w:val="22"/>
          <w:szCs w:val="22"/>
        </w:rPr>
        <w:t>potraživanja Općini</w:t>
      </w:r>
      <w:r w:rsidRPr="00860692">
        <w:rPr>
          <w:rFonts w:ascii="Times New Roman" w:hAnsi="Times New Roman" w:cs="Times New Roman"/>
          <w:sz w:val="22"/>
          <w:szCs w:val="22"/>
        </w:rPr>
        <w:t xml:space="preserve"> najviše do šest mjeseci. </w:t>
      </w:r>
    </w:p>
    <w:p w:rsidR="00CB2170" w:rsidRPr="00860692" w:rsidRDefault="00CB2170" w:rsidP="008B55CA">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 xml:space="preserve">Općinski načelnik može odobriti obročnu otplatu </w:t>
      </w:r>
      <w:r w:rsidR="00886188">
        <w:rPr>
          <w:rFonts w:ascii="Times New Roman" w:hAnsi="Times New Roman" w:cs="Times New Roman"/>
          <w:sz w:val="22"/>
          <w:szCs w:val="22"/>
        </w:rPr>
        <w:t>potraživanja Općine</w:t>
      </w:r>
      <w:r w:rsidR="005E3DD4" w:rsidRPr="00860692">
        <w:rPr>
          <w:rFonts w:ascii="Times New Roman" w:hAnsi="Times New Roman" w:cs="Times New Roman"/>
          <w:sz w:val="22"/>
          <w:szCs w:val="22"/>
        </w:rPr>
        <w:t xml:space="preserve"> </w:t>
      </w:r>
      <w:r w:rsidRPr="00860692">
        <w:rPr>
          <w:rFonts w:ascii="Times New Roman" w:hAnsi="Times New Roman" w:cs="Times New Roman"/>
          <w:sz w:val="22"/>
          <w:szCs w:val="22"/>
        </w:rPr>
        <w:t xml:space="preserve">najviše do dvanaest mjeseci. </w:t>
      </w:r>
    </w:p>
    <w:p w:rsidR="00CB2170" w:rsidRPr="00860692" w:rsidRDefault="00CB2170" w:rsidP="008B55CA">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 xml:space="preserve">Općinski načelnik će odlukom propisati kriterije i mjerila za odgodu plaćanja, obročnu otplatu </w:t>
      </w:r>
      <w:r w:rsidR="00886188">
        <w:rPr>
          <w:rFonts w:ascii="Times New Roman" w:hAnsi="Times New Roman" w:cs="Times New Roman"/>
          <w:sz w:val="22"/>
          <w:szCs w:val="22"/>
        </w:rPr>
        <w:t>potraživanja</w:t>
      </w:r>
      <w:r w:rsidRPr="00860692">
        <w:rPr>
          <w:rFonts w:ascii="Times New Roman" w:hAnsi="Times New Roman" w:cs="Times New Roman"/>
          <w:sz w:val="22"/>
          <w:szCs w:val="22"/>
        </w:rPr>
        <w:t xml:space="preserve"> te otpis ili djelomičan otpis potraživanja iz stavka 1., 2. i 3. ovog članka. </w:t>
      </w:r>
    </w:p>
    <w:p w:rsidR="00CB2170" w:rsidRPr="00860692" w:rsidRDefault="00CB2170" w:rsidP="00CB2170">
      <w:pPr>
        <w:pStyle w:val="Default"/>
        <w:jc w:val="both"/>
        <w:rPr>
          <w:rFonts w:ascii="Times New Roman" w:hAnsi="Times New Roman" w:cs="Times New Roman"/>
          <w:sz w:val="22"/>
          <w:szCs w:val="22"/>
        </w:rPr>
      </w:pPr>
    </w:p>
    <w:p w:rsidR="00CB2170" w:rsidRPr="00860692" w:rsidRDefault="00CB2170" w:rsidP="00CB2170">
      <w:pPr>
        <w:pStyle w:val="Default"/>
        <w:jc w:val="both"/>
        <w:rPr>
          <w:rFonts w:ascii="Times New Roman" w:hAnsi="Times New Roman" w:cs="Times New Roman"/>
          <w:sz w:val="22"/>
          <w:szCs w:val="22"/>
        </w:rPr>
      </w:pPr>
    </w:p>
    <w:p w:rsidR="00CB2170" w:rsidRPr="00860692" w:rsidRDefault="00CB2170" w:rsidP="00CB2170">
      <w:pPr>
        <w:pStyle w:val="Default"/>
        <w:ind w:firstLine="708"/>
        <w:rPr>
          <w:rFonts w:ascii="Times New Roman" w:hAnsi="Times New Roman" w:cs="Times New Roman"/>
          <w:b/>
          <w:bCs/>
          <w:sz w:val="22"/>
          <w:szCs w:val="22"/>
        </w:rPr>
      </w:pPr>
      <w:r w:rsidRPr="00860692">
        <w:rPr>
          <w:rFonts w:ascii="Times New Roman" w:hAnsi="Times New Roman" w:cs="Times New Roman"/>
          <w:b/>
          <w:bCs/>
          <w:sz w:val="22"/>
          <w:szCs w:val="22"/>
        </w:rPr>
        <w:t xml:space="preserve">VI. ISPLATA SREDSTAVA IZ PRORAČUNA </w:t>
      </w:r>
    </w:p>
    <w:p w:rsidR="00CB2170" w:rsidRPr="00860692" w:rsidRDefault="00CB2170" w:rsidP="00CB2170">
      <w:pPr>
        <w:pStyle w:val="Default"/>
        <w:rPr>
          <w:rFonts w:ascii="Times New Roman" w:hAnsi="Times New Roman" w:cs="Times New Roman"/>
          <w:sz w:val="22"/>
          <w:szCs w:val="22"/>
        </w:rPr>
      </w:pPr>
    </w:p>
    <w:p w:rsidR="00CB2170" w:rsidRPr="00860692" w:rsidRDefault="00CB2170" w:rsidP="00CB2170">
      <w:pPr>
        <w:jc w:val="center"/>
        <w:rPr>
          <w:sz w:val="22"/>
          <w:szCs w:val="22"/>
        </w:rPr>
      </w:pPr>
      <w:r w:rsidRPr="00860692">
        <w:rPr>
          <w:sz w:val="22"/>
          <w:szCs w:val="22"/>
        </w:rPr>
        <w:t>Članak 1</w:t>
      </w:r>
      <w:r w:rsidR="00F116BF">
        <w:rPr>
          <w:sz w:val="22"/>
          <w:szCs w:val="22"/>
        </w:rPr>
        <w:t>3</w:t>
      </w:r>
      <w:r w:rsidRPr="00860692">
        <w:rPr>
          <w:sz w:val="22"/>
          <w:szCs w:val="22"/>
        </w:rPr>
        <w:t>.</w:t>
      </w:r>
    </w:p>
    <w:p w:rsidR="00AD1E58" w:rsidRPr="00860692" w:rsidRDefault="00CB2170" w:rsidP="00976485">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 xml:space="preserve">Svaki rashod i izdatak iz Proračuna mora se temeljiti na vjerodostojnoj knjigovodstvenoj ispravi kojom se dokazuje obveza plaćanja. Financijsko računovodstveni službenik općinske uprave mora prije isplate provjeriti i potvrditi potpisom pravni temelj i visinu obveze koja proizlazi iz knjigovodstvene isprave. Nalog za isplatu iz Proračuna s oznakom pozicije i programa izdaje, ovjerava i odobrava </w:t>
      </w:r>
      <w:r w:rsidR="001A701D">
        <w:rPr>
          <w:rFonts w:ascii="Times New Roman" w:hAnsi="Times New Roman" w:cs="Times New Roman"/>
          <w:sz w:val="22"/>
          <w:szCs w:val="22"/>
        </w:rPr>
        <w:t>O</w:t>
      </w:r>
      <w:r w:rsidRPr="00860692">
        <w:rPr>
          <w:rFonts w:ascii="Times New Roman" w:hAnsi="Times New Roman" w:cs="Times New Roman"/>
          <w:sz w:val="22"/>
          <w:szCs w:val="22"/>
        </w:rPr>
        <w:t xml:space="preserve">pćinski načelnik svojim potpisom. </w:t>
      </w: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Članak 1</w:t>
      </w:r>
      <w:r w:rsidR="00F116BF">
        <w:rPr>
          <w:rFonts w:ascii="Times New Roman" w:hAnsi="Times New Roman" w:cs="Times New Roman"/>
          <w:sz w:val="22"/>
          <w:szCs w:val="22"/>
        </w:rPr>
        <w:t>4</w:t>
      </w:r>
      <w:r w:rsidRPr="00860692">
        <w:rPr>
          <w:rFonts w:ascii="Times New Roman" w:hAnsi="Times New Roman" w:cs="Times New Roman"/>
          <w:sz w:val="22"/>
          <w:szCs w:val="22"/>
        </w:rPr>
        <w:t>.</w:t>
      </w:r>
    </w:p>
    <w:p w:rsidR="00CB2170" w:rsidRPr="00860692" w:rsidRDefault="00CB2170" w:rsidP="001A701D">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 xml:space="preserve">Sredstva za rad političkih stranaka  zastupljenih u Općinskom vijeću, naknade troškova za rad članova Općinskog vijeća i njegovih radnih tijela, isplaćivat će se temeljem Odluke Općinskog vijeća o određivanju naknada vijećnicima i drugim osobama koje bira ili imenuje Općinsko vijeće i naloga načelnika. </w:t>
      </w:r>
    </w:p>
    <w:p w:rsidR="00CB2170" w:rsidRPr="00860692" w:rsidRDefault="00CB2170" w:rsidP="00CB2170">
      <w:pPr>
        <w:jc w:val="center"/>
        <w:rPr>
          <w:sz w:val="22"/>
          <w:szCs w:val="22"/>
        </w:rPr>
      </w:pPr>
      <w:r w:rsidRPr="00860692">
        <w:rPr>
          <w:sz w:val="22"/>
          <w:szCs w:val="22"/>
        </w:rPr>
        <w:t>Članak 1</w:t>
      </w:r>
      <w:r w:rsidR="00F116BF">
        <w:rPr>
          <w:sz w:val="22"/>
          <w:szCs w:val="22"/>
        </w:rPr>
        <w:t>5</w:t>
      </w:r>
      <w:r w:rsidRPr="00860692">
        <w:rPr>
          <w:sz w:val="22"/>
          <w:szCs w:val="22"/>
        </w:rPr>
        <w:t>.</w:t>
      </w:r>
    </w:p>
    <w:p w:rsidR="00EC0138" w:rsidRPr="001A72A1" w:rsidRDefault="00CB2170" w:rsidP="001A701D">
      <w:pPr>
        <w:pStyle w:val="Default"/>
        <w:ind w:firstLine="708"/>
        <w:jc w:val="both"/>
        <w:rPr>
          <w:rFonts w:ascii="Times New Roman" w:hAnsi="Times New Roman" w:cs="Times New Roman"/>
          <w:sz w:val="22"/>
          <w:szCs w:val="22"/>
        </w:rPr>
      </w:pPr>
      <w:r w:rsidRPr="001A72A1">
        <w:rPr>
          <w:rFonts w:ascii="Times New Roman" w:hAnsi="Times New Roman" w:cs="Times New Roman"/>
          <w:sz w:val="22"/>
          <w:szCs w:val="22"/>
        </w:rPr>
        <w:t xml:space="preserve">Plaćanje predujma moguće je samo uz odobrenje općinskog načelnika </w:t>
      </w:r>
      <w:r w:rsidR="001A72A1" w:rsidRPr="001A72A1">
        <w:rPr>
          <w:rFonts w:ascii="Times New Roman" w:hAnsi="Times New Roman" w:cs="Times New Roman"/>
          <w:sz w:val="22"/>
          <w:szCs w:val="22"/>
        </w:rPr>
        <w:t>u</w:t>
      </w:r>
      <w:r w:rsidR="00EC0138" w:rsidRPr="001A72A1">
        <w:rPr>
          <w:rFonts w:ascii="Times New Roman" w:hAnsi="Times New Roman" w:cs="Times New Roman"/>
          <w:sz w:val="22"/>
          <w:szCs w:val="22"/>
        </w:rPr>
        <w:t xml:space="preserve"> iznos</w:t>
      </w:r>
      <w:r w:rsidR="001A72A1" w:rsidRPr="001A72A1">
        <w:rPr>
          <w:rFonts w:ascii="Times New Roman" w:hAnsi="Times New Roman" w:cs="Times New Roman"/>
          <w:sz w:val="22"/>
          <w:szCs w:val="22"/>
        </w:rPr>
        <w:t>u</w:t>
      </w:r>
      <w:r w:rsidR="00EC0138" w:rsidRPr="001A72A1">
        <w:rPr>
          <w:rFonts w:ascii="Times New Roman" w:hAnsi="Times New Roman" w:cs="Times New Roman"/>
          <w:sz w:val="22"/>
          <w:szCs w:val="22"/>
        </w:rPr>
        <w:t xml:space="preserve"> do </w:t>
      </w:r>
      <w:r w:rsidR="00EC0138" w:rsidRPr="0057398F">
        <w:rPr>
          <w:rFonts w:ascii="Times New Roman" w:hAnsi="Times New Roman" w:cs="Times New Roman"/>
          <w:sz w:val="22"/>
          <w:szCs w:val="22"/>
        </w:rPr>
        <w:t xml:space="preserve">10.000,00 </w:t>
      </w:r>
      <w:r w:rsidR="001A701D">
        <w:rPr>
          <w:rFonts w:ascii="Times New Roman" w:hAnsi="Times New Roman" w:cs="Times New Roman"/>
          <w:sz w:val="22"/>
          <w:szCs w:val="22"/>
        </w:rPr>
        <w:t>EUR</w:t>
      </w:r>
      <w:r w:rsidR="00EC0138" w:rsidRPr="0057398F">
        <w:rPr>
          <w:rFonts w:ascii="Times New Roman" w:hAnsi="Times New Roman" w:cs="Times New Roman"/>
          <w:sz w:val="22"/>
          <w:szCs w:val="22"/>
        </w:rPr>
        <w:t>.</w:t>
      </w:r>
    </w:p>
    <w:p w:rsidR="00CB2170" w:rsidRPr="00860692" w:rsidRDefault="00CB2170" w:rsidP="008B55CA">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 xml:space="preserve">Odobrenje iz stavka 1. ovog članka podrazumijeva ovjeru knjigovodstvene isprave kojom se zahtjeva plaćanje predujma. </w:t>
      </w:r>
    </w:p>
    <w:p w:rsidR="00CB2170" w:rsidRPr="00860692" w:rsidRDefault="00CB2170" w:rsidP="00CB2170">
      <w:pPr>
        <w:pStyle w:val="Default"/>
        <w:jc w:val="both"/>
        <w:rPr>
          <w:rFonts w:ascii="Times New Roman" w:hAnsi="Times New Roman" w:cs="Times New Roman"/>
          <w:sz w:val="22"/>
          <w:szCs w:val="22"/>
        </w:rPr>
      </w:pP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Članak 1</w:t>
      </w:r>
      <w:r w:rsidR="00F116BF">
        <w:rPr>
          <w:rFonts w:ascii="Times New Roman" w:hAnsi="Times New Roman" w:cs="Times New Roman"/>
          <w:sz w:val="22"/>
          <w:szCs w:val="22"/>
        </w:rPr>
        <w:t>6</w:t>
      </w:r>
      <w:r w:rsidRPr="00860692">
        <w:rPr>
          <w:rFonts w:ascii="Times New Roman" w:hAnsi="Times New Roman" w:cs="Times New Roman"/>
          <w:sz w:val="22"/>
          <w:szCs w:val="22"/>
        </w:rPr>
        <w:t>.</w:t>
      </w:r>
    </w:p>
    <w:p w:rsidR="008B55CA" w:rsidRPr="00860692" w:rsidRDefault="00CB2170" w:rsidP="001A701D">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 xml:space="preserve">Pogrešno ili više uplaćeni prihodi u Proračunu, vraćaju se uplatiteljima na teret tih prihoda. </w:t>
      </w:r>
    </w:p>
    <w:p w:rsidR="006F3616" w:rsidRPr="0057398F" w:rsidRDefault="00CB2170" w:rsidP="001A701D">
      <w:pPr>
        <w:pStyle w:val="Default"/>
        <w:ind w:firstLine="708"/>
        <w:jc w:val="both"/>
        <w:rPr>
          <w:rFonts w:ascii="Times New Roman" w:hAnsi="Times New Roman" w:cs="Times New Roman"/>
        </w:rPr>
      </w:pPr>
      <w:r w:rsidRPr="0057398F">
        <w:rPr>
          <w:rFonts w:ascii="Times New Roman" w:hAnsi="Times New Roman" w:cs="Times New Roman"/>
          <w:sz w:val="22"/>
          <w:szCs w:val="22"/>
        </w:rPr>
        <w:t xml:space="preserve">Pogrešno ili više uplaćeni prihodi u </w:t>
      </w:r>
      <w:r w:rsidR="00962C2A">
        <w:rPr>
          <w:rFonts w:ascii="Times New Roman" w:hAnsi="Times New Roman" w:cs="Times New Roman"/>
          <w:sz w:val="22"/>
          <w:szCs w:val="22"/>
        </w:rPr>
        <w:t>P</w:t>
      </w:r>
      <w:r w:rsidRPr="0057398F">
        <w:rPr>
          <w:rFonts w:ascii="Times New Roman" w:hAnsi="Times New Roman" w:cs="Times New Roman"/>
          <w:sz w:val="22"/>
          <w:szCs w:val="22"/>
        </w:rPr>
        <w:t xml:space="preserve">roračune prethodnih godina, vraćaju se uplatiteljima na </w:t>
      </w:r>
      <w:r w:rsidR="006F3616" w:rsidRPr="0057398F">
        <w:rPr>
          <w:rFonts w:ascii="Times New Roman" w:hAnsi="Times New Roman" w:cs="Times New Roman"/>
        </w:rPr>
        <w:t xml:space="preserve"> teret rashoda Proračuna ili na teret rezultata poslovanja. </w:t>
      </w:r>
    </w:p>
    <w:p w:rsidR="006F3616" w:rsidRDefault="006F3616" w:rsidP="006F3616">
      <w:pPr>
        <w:ind w:firstLine="708"/>
        <w:jc w:val="both"/>
      </w:pPr>
      <w:r w:rsidRPr="0057398F">
        <w:t>Odluku o povratu sredstava donosi Općinski načelnik.</w:t>
      </w:r>
    </w:p>
    <w:p w:rsidR="00CB2170" w:rsidRPr="00860692" w:rsidRDefault="00CB2170" w:rsidP="00CB2170">
      <w:pPr>
        <w:jc w:val="both"/>
        <w:rPr>
          <w:sz w:val="22"/>
          <w:szCs w:val="22"/>
        </w:rPr>
      </w:pPr>
    </w:p>
    <w:p w:rsidR="00CB2170" w:rsidRPr="00860692" w:rsidRDefault="00CB2170" w:rsidP="00CB2170">
      <w:pPr>
        <w:jc w:val="both"/>
        <w:rPr>
          <w:sz w:val="22"/>
          <w:szCs w:val="22"/>
        </w:rPr>
      </w:pPr>
    </w:p>
    <w:p w:rsidR="00CB2170" w:rsidRPr="00860692" w:rsidRDefault="00CB2170" w:rsidP="008B55CA">
      <w:pPr>
        <w:jc w:val="center"/>
        <w:rPr>
          <w:sz w:val="22"/>
          <w:szCs w:val="22"/>
        </w:rPr>
      </w:pPr>
      <w:r w:rsidRPr="00860692">
        <w:rPr>
          <w:sz w:val="22"/>
          <w:szCs w:val="22"/>
        </w:rPr>
        <w:t>Članak 1</w:t>
      </w:r>
      <w:r w:rsidR="00F116BF">
        <w:rPr>
          <w:sz w:val="22"/>
          <w:szCs w:val="22"/>
        </w:rPr>
        <w:t>7</w:t>
      </w:r>
      <w:r w:rsidRPr="00860692">
        <w:rPr>
          <w:sz w:val="22"/>
          <w:szCs w:val="22"/>
        </w:rPr>
        <w:t>.</w:t>
      </w:r>
    </w:p>
    <w:p w:rsidR="00CB2170" w:rsidRDefault="00CB2170" w:rsidP="00860692">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 xml:space="preserve">Instrumenti osiguranja plaćanja primljeni od pravnih osoba kao sredstvo osiguranja naplate potraživanja, jamstva dobavljača i izvođača radova i usluga za dobro i pravovremeno izvođenje radova i usluga, dostavljaju se u Jedinstveni upravni odjel službeniku računovodstva radi evidentiranja u poslovnim knjigama. </w:t>
      </w:r>
    </w:p>
    <w:p w:rsidR="00F1433D" w:rsidRPr="00860692" w:rsidRDefault="00F1433D" w:rsidP="001A701D">
      <w:pPr>
        <w:pStyle w:val="Default"/>
        <w:jc w:val="both"/>
        <w:rPr>
          <w:rFonts w:ascii="Times New Roman" w:hAnsi="Times New Roman" w:cs="Times New Roman"/>
          <w:sz w:val="22"/>
          <w:szCs w:val="22"/>
        </w:rPr>
      </w:pPr>
    </w:p>
    <w:p w:rsidR="00CB2170" w:rsidRPr="00860692" w:rsidRDefault="00CB2170" w:rsidP="00CB2170">
      <w:pPr>
        <w:pStyle w:val="Default"/>
        <w:jc w:val="both"/>
        <w:rPr>
          <w:rFonts w:ascii="Times New Roman" w:hAnsi="Times New Roman" w:cs="Times New Roman"/>
          <w:sz w:val="22"/>
          <w:szCs w:val="22"/>
        </w:rPr>
      </w:pPr>
    </w:p>
    <w:p w:rsidR="00CB2170" w:rsidRPr="00860692" w:rsidRDefault="00CB2170" w:rsidP="00CB2170">
      <w:pPr>
        <w:pStyle w:val="Default"/>
        <w:numPr>
          <w:ilvl w:val="0"/>
          <w:numId w:val="4"/>
        </w:numPr>
        <w:rPr>
          <w:rFonts w:ascii="Times New Roman" w:hAnsi="Times New Roman" w:cs="Times New Roman"/>
          <w:b/>
          <w:bCs/>
          <w:sz w:val="22"/>
          <w:szCs w:val="22"/>
        </w:rPr>
      </w:pPr>
      <w:r w:rsidRPr="00860692">
        <w:rPr>
          <w:rFonts w:ascii="Times New Roman" w:hAnsi="Times New Roman" w:cs="Times New Roman"/>
          <w:b/>
          <w:bCs/>
          <w:sz w:val="22"/>
          <w:szCs w:val="22"/>
        </w:rPr>
        <w:t xml:space="preserve">POLUGODIŠNJI I GODIŠNJI IZVJEŠTAJ O IZVRŠENJU PRORAČUNA </w:t>
      </w:r>
    </w:p>
    <w:p w:rsidR="00CB2170" w:rsidRPr="00860692" w:rsidRDefault="00CB2170" w:rsidP="00CB2170">
      <w:pPr>
        <w:pStyle w:val="Default"/>
        <w:ind w:left="360"/>
        <w:rPr>
          <w:rFonts w:ascii="Times New Roman" w:hAnsi="Times New Roman" w:cs="Times New Roman"/>
          <w:b/>
          <w:bCs/>
          <w:sz w:val="22"/>
          <w:szCs w:val="22"/>
        </w:rPr>
      </w:pPr>
    </w:p>
    <w:p w:rsidR="00CB2170" w:rsidRPr="00860692" w:rsidRDefault="00CB2170" w:rsidP="00CB2170">
      <w:pPr>
        <w:pStyle w:val="Default"/>
        <w:ind w:left="360"/>
        <w:rPr>
          <w:rFonts w:ascii="Times New Roman" w:hAnsi="Times New Roman" w:cs="Times New Roman"/>
          <w:sz w:val="22"/>
          <w:szCs w:val="22"/>
        </w:rPr>
      </w:pPr>
    </w:p>
    <w:p w:rsidR="00CB2170" w:rsidRPr="00860692" w:rsidRDefault="00CB2170" w:rsidP="00CB2170">
      <w:pPr>
        <w:pStyle w:val="Default"/>
        <w:jc w:val="center"/>
        <w:rPr>
          <w:rFonts w:ascii="Times New Roman" w:hAnsi="Times New Roman" w:cs="Times New Roman"/>
          <w:sz w:val="22"/>
          <w:szCs w:val="22"/>
        </w:rPr>
      </w:pPr>
      <w:r w:rsidRPr="00860692">
        <w:rPr>
          <w:rFonts w:ascii="Times New Roman" w:hAnsi="Times New Roman" w:cs="Times New Roman"/>
          <w:sz w:val="22"/>
          <w:szCs w:val="22"/>
        </w:rPr>
        <w:t>Članak 1</w:t>
      </w:r>
      <w:r w:rsidR="00F116BF">
        <w:rPr>
          <w:rFonts w:ascii="Times New Roman" w:hAnsi="Times New Roman" w:cs="Times New Roman"/>
          <w:sz w:val="22"/>
          <w:szCs w:val="22"/>
        </w:rPr>
        <w:t>8</w:t>
      </w:r>
      <w:r w:rsidRPr="00860692">
        <w:rPr>
          <w:rFonts w:ascii="Times New Roman" w:hAnsi="Times New Roman" w:cs="Times New Roman"/>
          <w:sz w:val="22"/>
          <w:szCs w:val="22"/>
        </w:rPr>
        <w:t>.</w:t>
      </w:r>
    </w:p>
    <w:p w:rsidR="008B55CA" w:rsidRPr="00860692" w:rsidRDefault="00CB2170" w:rsidP="001A701D">
      <w:pPr>
        <w:ind w:firstLine="708"/>
        <w:jc w:val="both"/>
        <w:rPr>
          <w:sz w:val="22"/>
          <w:szCs w:val="22"/>
        </w:rPr>
      </w:pPr>
      <w:r w:rsidRPr="00860692">
        <w:rPr>
          <w:sz w:val="22"/>
          <w:szCs w:val="22"/>
        </w:rPr>
        <w:t>Jedinstven</w:t>
      </w:r>
      <w:r w:rsidR="001855AA">
        <w:rPr>
          <w:sz w:val="22"/>
          <w:szCs w:val="22"/>
        </w:rPr>
        <w:t>i</w:t>
      </w:r>
      <w:r w:rsidRPr="00860692">
        <w:rPr>
          <w:sz w:val="22"/>
          <w:szCs w:val="22"/>
        </w:rPr>
        <w:t xml:space="preserve"> upravn</w:t>
      </w:r>
      <w:r w:rsidR="001855AA">
        <w:rPr>
          <w:sz w:val="22"/>
          <w:szCs w:val="22"/>
        </w:rPr>
        <w:t>i</w:t>
      </w:r>
      <w:r w:rsidRPr="00860692">
        <w:rPr>
          <w:sz w:val="22"/>
          <w:szCs w:val="22"/>
        </w:rPr>
        <w:t xml:space="preserve"> odjel, polugodišnji izvještaj o izvršenju Proračuna dostavlja Općinskom načelniku do </w:t>
      </w:r>
      <w:r w:rsidR="00A30B12">
        <w:rPr>
          <w:sz w:val="22"/>
          <w:szCs w:val="22"/>
        </w:rPr>
        <w:t>1</w:t>
      </w:r>
      <w:r w:rsidRPr="00860692">
        <w:rPr>
          <w:sz w:val="22"/>
          <w:szCs w:val="22"/>
        </w:rPr>
        <w:t xml:space="preserve">5. rujna tekuće godine. Općinski načelnik podnosi Općinskom vijeću, na donošenje polugodišnji izvještaj o izvršenju Proračuna do </w:t>
      </w:r>
      <w:r w:rsidR="00A30B12">
        <w:rPr>
          <w:sz w:val="22"/>
          <w:szCs w:val="22"/>
        </w:rPr>
        <w:t>30</w:t>
      </w:r>
      <w:r w:rsidRPr="00860692">
        <w:rPr>
          <w:sz w:val="22"/>
          <w:szCs w:val="22"/>
        </w:rPr>
        <w:t>. rujna tekuće godine.</w:t>
      </w:r>
    </w:p>
    <w:p w:rsidR="00CB2170" w:rsidRPr="001855AA" w:rsidRDefault="00CB2170" w:rsidP="008B55CA">
      <w:pPr>
        <w:pStyle w:val="Default"/>
        <w:ind w:firstLine="708"/>
        <w:jc w:val="both"/>
        <w:rPr>
          <w:rFonts w:ascii="Times New Roman" w:hAnsi="Times New Roman" w:cs="Times New Roman"/>
          <w:sz w:val="22"/>
          <w:szCs w:val="22"/>
        </w:rPr>
      </w:pPr>
      <w:r w:rsidRPr="001855AA">
        <w:rPr>
          <w:rFonts w:ascii="Times New Roman" w:hAnsi="Times New Roman" w:cs="Times New Roman"/>
          <w:sz w:val="22"/>
          <w:szCs w:val="22"/>
        </w:rPr>
        <w:t>Jedinstven</w:t>
      </w:r>
      <w:r w:rsidR="001855AA" w:rsidRPr="001855AA">
        <w:rPr>
          <w:rFonts w:ascii="Times New Roman" w:hAnsi="Times New Roman" w:cs="Times New Roman"/>
          <w:sz w:val="22"/>
          <w:szCs w:val="22"/>
        </w:rPr>
        <w:t>i</w:t>
      </w:r>
      <w:r w:rsidRPr="001855AA">
        <w:rPr>
          <w:rFonts w:ascii="Times New Roman" w:hAnsi="Times New Roman" w:cs="Times New Roman"/>
          <w:sz w:val="22"/>
          <w:szCs w:val="22"/>
        </w:rPr>
        <w:t xml:space="preserve"> upravn</w:t>
      </w:r>
      <w:r w:rsidR="001855AA" w:rsidRPr="001855AA">
        <w:rPr>
          <w:rFonts w:ascii="Times New Roman" w:hAnsi="Times New Roman" w:cs="Times New Roman"/>
          <w:sz w:val="22"/>
          <w:szCs w:val="22"/>
        </w:rPr>
        <w:t>i</w:t>
      </w:r>
      <w:r w:rsidRPr="001855AA">
        <w:rPr>
          <w:rFonts w:ascii="Times New Roman" w:hAnsi="Times New Roman" w:cs="Times New Roman"/>
          <w:sz w:val="22"/>
          <w:szCs w:val="22"/>
        </w:rPr>
        <w:t xml:space="preserve"> odjel, godišnji izvještaj o izvršenju </w:t>
      </w:r>
      <w:r w:rsidR="00B033FC">
        <w:rPr>
          <w:rFonts w:ascii="Times New Roman" w:hAnsi="Times New Roman" w:cs="Times New Roman"/>
          <w:sz w:val="22"/>
          <w:szCs w:val="22"/>
        </w:rPr>
        <w:t>P</w:t>
      </w:r>
      <w:r w:rsidRPr="001855AA">
        <w:rPr>
          <w:rFonts w:ascii="Times New Roman" w:hAnsi="Times New Roman" w:cs="Times New Roman"/>
          <w:sz w:val="22"/>
          <w:szCs w:val="22"/>
        </w:rPr>
        <w:t>roračuna dostavlja Općinskom načelniku do 0</w:t>
      </w:r>
      <w:r w:rsidR="00717F81" w:rsidRPr="001855AA">
        <w:rPr>
          <w:rFonts w:ascii="Times New Roman" w:hAnsi="Times New Roman" w:cs="Times New Roman"/>
          <w:sz w:val="22"/>
          <w:szCs w:val="22"/>
        </w:rPr>
        <w:t>5</w:t>
      </w:r>
      <w:r w:rsidRPr="001855AA">
        <w:rPr>
          <w:rFonts w:ascii="Times New Roman" w:hAnsi="Times New Roman" w:cs="Times New Roman"/>
          <w:sz w:val="22"/>
          <w:szCs w:val="22"/>
        </w:rPr>
        <w:t xml:space="preserve">. svibnja tekuće godine za prethodnu godinu. Općinski načelnik podnosi Općinskom vijeću na donošenje godišnji izvještaj o izvršenju Proračuna do </w:t>
      </w:r>
      <w:r w:rsidR="00717F81" w:rsidRPr="001855AA">
        <w:rPr>
          <w:rFonts w:ascii="Times New Roman" w:hAnsi="Times New Roman" w:cs="Times New Roman"/>
          <w:sz w:val="22"/>
          <w:szCs w:val="22"/>
        </w:rPr>
        <w:t>31</w:t>
      </w:r>
      <w:r w:rsidRPr="001855AA">
        <w:rPr>
          <w:rFonts w:ascii="Times New Roman" w:hAnsi="Times New Roman" w:cs="Times New Roman"/>
          <w:sz w:val="22"/>
          <w:szCs w:val="22"/>
        </w:rPr>
        <w:t xml:space="preserve">. </w:t>
      </w:r>
      <w:r w:rsidR="00717F81" w:rsidRPr="001855AA">
        <w:rPr>
          <w:rFonts w:ascii="Times New Roman" w:hAnsi="Times New Roman" w:cs="Times New Roman"/>
          <w:sz w:val="22"/>
          <w:szCs w:val="22"/>
        </w:rPr>
        <w:t>svibnja</w:t>
      </w:r>
      <w:r w:rsidRPr="001855AA">
        <w:rPr>
          <w:rFonts w:ascii="Times New Roman" w:hAnsi="Times New Roman" w:cs="Times New Roman"/>
          <w:sz w:val="22"/>
          <w:szCs w:val="22"/>
        </w:rPr>
        <w:t xml:space="preserve"> tekuće godine za prethodnu godinu. </w:t>
      </w:r>
    </w:p>
    <w:p w:rsidR="00FC3C7A" w:rsidRDefault="00CB2170" w:rsidP="00CB2170">
      <w:pPr>
        <w:pStyle w:val="Default"/>
        <w:jc w:val="both"/>
        <w:rPr>
          <w:rFonts w:ascii="Times New Roman" w:hAnsi="Times New Roman" w:cs="Times New Roman"/>
          <w:sz w:val="22"/>
          <w:szCs w:val="22"/>
        </w:rPr>
      </w:pPr>
      <w:r w:rsidRPr="001855AA">
        <w:rPr>
          <w:rFonts w:ascii="Times New Roman" w:hAnsi="Times New Roman" w:cs="Times New Roman"/>
          <w:sz w:val="22"/>
          <w:szCs w:val="22"/>
        </w:rPr>
        <w:t>Općinski načelnik godišnji izvještaj o izvršenju Proračuna dostavlja Ministarstvu financija i Državnom uredu za reviziju u roku od 15 dana nakon što ga donese Općinsko vijeće.</w:t>
      </w:r>
    </w:p>
    <w:p w:rsidR="001A701D" w:rsidRPr="00860692" w:rsidRDefault="001A701D" w:rsidP="00CB2170">
      <w:pPr>
        <w:pStyle w:val="Default"/>
        <w:jc w:val="both"/>
        <w:rPr>
          <w:rFonts w:ascii="Times New Roman" w:hAnsi="Times New Roman" w:cs="Times New Roman"/>
          <w:sz w:val="22"/>
          <w:szCs w:val="22"/>
        </w:rPr>
      </w:pPr>
    </w:p>
    <w:p w:rsidR="00CB2170" w:rsidRPr="00860692" w:rsidRDefault="00CB2170" w:rsidP="00CB2170">
      <w:pPr>
        <w:pStyle w:val="Default"/>
        <w:jc w:val="both"/>
        <w:rPr>
          <w:rFonts w:ascii="Times New Roman" w:hAnsi="Times New Roman" w:cs="Times New Roman"/>
          <w:sz w:val="22"/>
          <w:szCs w:val="22"/>
        </w:rPr>
      </w:pPr>
    </w:p>
    <w:p w:rsidR="00CB2170" w:rsidRPr="00FC3C7A" w:rsidRDefault="00CB2170" w:rsidP="00CB2170">
      <w:pPr>
        <w:numPr>
          <w:ilvl w:val="0"/>
          <w:numId w:val="4"/>
        </w:numPr>
        <w:autoSpaceDE w:val="0"/>
        <w:autoSpaceDN w:val="0"/>
        <w:adjustRightInd w:val="0"/>
        <w:rPr>
          <w:b/>
          <w:bCs/>
          <w:color w:val="000000"/>
          <w:sz w:val="22"/>
          <w:szCs w:val="22"/>
        </w:rPr>
      </w:pPr>
      <w:r w:rsidRPr="00860692">
        <w:rPr>
          <w:b/>
          <w:bCs/>
          <w:color w:val="000000"/>
          <w:sz w:val="22"/>
          <w:szCs w:val="22"/>
        </w:rPr>
        <w:t xml:space="preserve">NADZOR PRORAČUNA </w:t>
      </w:r>
    </w:p>
    <w:p w:rsidR="00CB2170" w:rsidRPr="00860692" w:rsidRDefault="00CB2170" w:rsidP="00CB2170">
      <w:pPr>
        <w:autoSpaceDE w:val="0"/>
        <w:autoSpaceDN w:val="0"/>
        <w:adjustRightInd w:val="0"/>
        <w:rPr>
          <w:color w:val="000000"/>
          <w:sz w:val="22"/>
          <w:szCs w:val="22"/>
        </w:rPr>
      </w:pPr>
    </w:p>
    <w:p w:rsidR="00CB2170" w:rsidRPr="00860692" w:rsidRDefault="00CB2170" w:rsidP="00CB2170">
      <w:pPr>
        <w:autoSpaceDE w:val="0"/>
        <w:autoSpaceDN w:val="0"/>
        <w:adjustRightInd w:val="0"/>
        <w:jc w:val="center"/>
        <w:rPr>
          <w:color w:val="000000"/>
          <w:sz w:val="22"/>
          <w:szCs w:val="22"/>
        </w:rPr>
      </w:pPr>
      <w:r w:rsidRPr="00860692">
        <w:rPr>
          <w:color w:val="000000"/>
          <w:sz w:val="22"/>
          <w:szCs w:val="22"/>
        </w:rPr>
        <w:t xml:space="preserve">Članak </w:t>
      </w:r>
      <w:r w:rsidR="00F116BF">
        <w:rPr>
          <w:color w:val="000000"/>
          <w:sz w:val="22"/>
          <w:szCs w:val="22"/>
        </w:rPr>
        <w:t>19</w:t>
      </w:r>
      <w:r w:rsidRPr="00860692">
        <w:rPr>
          <w:color w:val="000000"/>
          <w:sz w:val="22"/>
          <w:szCs w:val="22"/>
        </w:rPr>
        <w:t>.</w:t>
      </w:r>
    </w:p>
    <w:p w:rsidR="00FC3C7A" w:rsidRDefault="00CB2170" w:rsidP="001A701D">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Proračunski nadzor postupak je nadziranja zakonitosti, svrhovitosti i pravodobnosti korištenja proračunskih sredstava kojim se nalažu mjere za otklanjanje utvrđenih nezakonitosti i nepravilnosti. Obuhvaća nadzor računovodstvenih, financijskih i ostali poslovnih dokumenata. Proračunski nadzor obavlja Ministarstvo financija.</w:t>
      </w:r>
    </w:p>
    <w:p w:rsidR="008D552B" w:rsidRPr="00860692" w:rsidRDefault="008D552B" w:rsidP="001A701D">
      <w:pPr>
        <w:pStyle w:val="Default"/>
        <w:ind w:firstLine="708"/>
        <w:jc w:val="both"/>
        <w:rPr>
          <w:rFonts w:ascii="Times New Roman" w:hAnsi="Times New Roman" w:cs="Times New Roman"/>
          <w:sz w:val="22"/>
          <w:szCs w:val="22"/>
        </w:rPr>
      </w:pPr>
    </w:p>
    <w:p w:rsidR="00CB2170" w:rsidRPr="00860692" w:rsidRDefault="00CB2170" w:rsidP="00CB2170">
      <w:pPr>
        <w:pStyle w:val="Default"/>
        <w:numPr>
          <w:ilvl w:val="0"/>
          <w:numId w:val="4"/>
        </w:numPr>
        <w:jc w:val="both"/>
        <w:rPr>
          <w:rFonts w:ascii="Times New Roman" w:hAnsi="Times New Roman" w:cs="Times New Roman"/>
          <w:b/>
          <w:sz w:val="22"/>
          <w:szCs w:val="22"/>
        </w:rPr>
      </w:pPr>
      <w:r w:rsidRPr="00860692">
        <w:rPr>
          <w:rFonts w:ascii="Times New Roman" w:hAnsi="Times New Roman" w:cs="Times New Roman"/>
          <w:b/>
          <w:sz w:val="22"/>
          <w:szCs w:val="22"/>
        </w:rPr>
        <w:lastRenderedPageBreak/>
        <w:t xml:space="preserve">URAVNOTEŽENJE PRORAČUNA I PRERASPODJELA SREDSTAVA   </w:t>
      </w:r>
    </w:p>
    <w:p w:rsidR="00CB2170" w:rsidRPr="00860692" w:rsidRDefault="00CB2170" w:rsidP="00CB2170">
      <w:pPr>
        <w:pStyle w:val="Default"/>
        <w:ind w:left="1080"/>
        <w:jc w:val="both"/>
        <w:rPr>
          <w:rFonts w:ascii="Times New Roman" w:hAnsi="Times New Roman" w:cs="Times New Roman"/>
          <w:b/>
          <w:sz w:val="22"/>
          <w:szCs w:val="22"/>
        </w:rPr>
      </w:pPr>
      <w:r w:rsidRPr="00860692">
        <w:rPr>
          <w:rFonts w:ascii="Times New Roman" w:hAnsi="Times New Roman" w:cs="Times New Roman"/>
          <w:b/>
          <w:sz w:val="22"/>
          <w:szCs w:val="22"/>
        </w:rPr>
        <w:t>PRORAČUNA</w:t>
      </w:r>
    </w:p>
    <w:p w:rsidR="00CB2170" w:rsidRPr="00860692" w:rsidRDefault="00CB2170" w:rsidP="00CB2170">
      <w:pPr>
        <w:pStyle w:val="Default"/>
        <w:jc w:val="both"/>
        <w:rPr>
          <w:rFonts w:ascii="Times New Roman" w:hAnsi="Times New Roman" w:cs="Times New Roman"/>
          <w:sz w:val="22"/>
          <w:szCs w:val="22"/>
        </w:rPr>
      </w:pPr>
    </w:p>
    <w:p w:rsidR="00CB2170" w:rsidRPr="00860692" w:rsidRDefault="00CB2170" w:rsidP="00CB2170">
      <w:pPr>
        <w:autoSpaceDE w:val="0"/>
        <w:autoSpaceDN w:val="0"/>
        <w:adjustRightInd w:val="0"/>
        <w:jc w:val="center"/>
        <w:rPr>
          <w:color w:val="000000"/>
          <w:sz w:val="22"/>
          <w:szCs w:val="22"/>
        </w:rPr>
      </w:pPr>
      <w:r w:rsidRPr="00860692">
        <w:rPr>
          <w:color w:val="000000"/>
          <w:sz w:val="22"/>
          <w:szCs w:val="22"/>
        </w:rPr>
        <w:t>Članak 2</w:t>
      </w:r>
      <w:r w:rsidR="00F116BF">
        <w:rPr>
          <w:color w:val="000000"/>
          <w:sz w:val="22"/>
          <w:szCs w:val="22"/>
        </w:rPr>
        <w:t>0</w:t>
      </w:r>
      <w:r w:rsidRPr="00860692">
        <w:rPr>
          <w:color w:val="000000"/>
          <w:sz w:val="22"/>
          <w:szCs w:val="22"/>
        </w:rPr>
        <w:t>.</w:t>
      </w:r>
    </w:p>
    <w:p w:rsidR="00466FF0" w:rsidRPr="00860692" w:rsidRDefault="00CB2170" w:rsidP="001A701D">
      <w:pPr>
        <w:autoSpaceDE w:val="0"/>
        <w:autoSpaceDN w:val="0"/>
        <w:adjustRightInd w:val="0"/>
        <w:ind w:firstLine="708"/>
        <w:jc w:val="both"/>
        <w:rPr>
          <w:color w:val="000000"/>
          <w:sz w:val="22"/>
          <w:szCs w:val="22"/>
        </w:rPr>
      </w:pPr>
      <w:r w:rsidRPr="00860692">
        <w:rPr>
          <w:color w:val="000000"/>
          <w:sz w:val="22"/>
          <w:szCs w:val="22"/>
        </w:rPr>
        <w:t xml:space="preserve">Ako tijekom godine dođe do povećanja rashoda i/ili izdataka odnosno smanjenja prihoda i/ili primitaka </w:t>
      </w:r>
      <w:r w:rsidR="001A701D">
        <w:rPr>
          <w:color w:val="000000"/>
          <w:sz w:val="22"/>
          <w:szCs w:val="22"/>
        </w:rPr>
        <w:t>O</w:t>
      </w:r>
      <w:r w:rsidRPr="00860692">
        <w:rPr>
          <w:color w:val="000000"/>
          <w:sz w:val="22"/>
          <w:szCs w:val="22"/>
        </w:rPr>
        <w:t>pćinski načelnik može poduzeti mjere za uravnoteženje Proračuna propisane Zakonom o proračunu.</w:t>
      </w:r>
    </w:p>
    <w:p w:rsidR="008B55CA" w:rsidRPr="00466FF0" w:rsidRDefault="00CB2170" w:rsidP="00466FF0">
      <w:pPr>
        <w:autoSpaceDE w:val="0"/>
        <w:autoSpaceDN w:val="0"/>
        <w:adjustRightInd w:val="0"/>
        <w:jc w:val="center"/>
        <w:rPr>
          <w:color w:val="000000"/>
          <w:sz w:val="22"/>
          <w:szCs w:val="22"/>
        </w:rPr>
      </w:pPr>
      <w:r w:rsidRPr="00860692">
        <w:rPr>
          <w:color w:val="000000"/>
          <w:sz w:val="22"/>
          <w:szCs w:val="22"/>
        </w:rPr>
        <w:t>Članak 2</w:t>
      </w:r>
      <w:r w:rsidR="00F116BF">
        <w:rPr>
          <w:color w:val="000000"/>
          <w:sz w:val="22"/>
          <w:szCs w:val="22"/>
        </w:rPr>
        <w:t>1</w:t>
      </w:r>
      <w:r w:rsidRPr="00860692">
        <w:rPr>
          <w:color w:val="000000"/>
          <w:sz w:val="22"/>
          <w:szCs w:val="22"/>
        </w:rPr>
        <w:t>.</w:t>
      </w:r>
    </w:p>
    <w:p w:rsidR="002F4684" w:rsidRPr="001A701D" w:rsidRDefault="002F4684" w:rsidP="001A701D">
      <w:pPr>
        <w:ind w:firstLine="708"/>
        <w:jc w:val="both"/>
        <w:rPr>
          <w:b/>
        </w:rPr>
      </w:pPr>
      <w:r w:rsidRPr="002F4684">
        <w:t>U slučaju potrebe Općinski načelnik može u okviru utvrđenog iznosa izdatka pojedine pozicije izvršiti preraspodjelu sredstava između pojedinih pozicija do visine utvrđene Zakonom o proračunu.</w:t>
      </w:r>
    </w:p>
    <w:p w:rsidR="00CB2170" w:rsidRPr="00860692" w:rsidRDefault="00CB2170" w:rsidP="008B55CA">
      <w:pPr>
        <w:ind w:firstLine="708"/>
        <w:jc w:val="both"/>
        <w:rPr>
          <w:i/>
          <w:sz w:val="22"/>
          <w:szCs w:val="22"/>
        </w:rPr>
      </w:pPr>
      <w:r w:rsidRPr="002F4684">
        <w:rPr>
          <w:color w:val="000000"/>
          <w:sz w:val="22"/>
          <w:szCs w:val="22"/>
        </w:rPr>
        <w:t xml:space="preserve">O izvršenim preraspodjelama u smislu stavka 1. ovog članka </w:t>
      </w:r>
      <w:r w:rsidR="002F4684" w:rsidRPr="002F4684">
        <w:rPr>
          <w:color w:val="000000"/>
          <w:sz w:val="22"/>
          <w:szCs w:val="22"/>
        </w:rPr>
        <w:t>O</w:t>
      </w:r>
      <w:r w:rsidRPr="002F4684">
        <w:rPr>
          <w:color w:val="000000"/>
          <w:sz w:val="22"/>
          <w:szCs w:val="22"/>
        </w:rPr>
        <w:t>pćinski načelnik izvještava Općinsko vijeće prilikom podnošenja polugodišnjeg i godišnjeg izvještaja o izvršenju Proračuna.</w:t>
      </w:r>
      <w:r w:rsidRPr="00860692">
        <w:rPr>
          <w:i/>
          <w:sz w:val="22"/>
          <w:szCs w:val="22"/>
        </w:rPr>
        <w:t xml:space="preserve"> </w:t>
      </w:r>
    </w:p>
    <w:p w:rsidR="00CB2170" w:rsidRDefault="00CB2170" w:rsidP="00860692">
      <w:pPr>
        <w:autoSpaceDE w:val="0"/>
        <w:autoSpaceDN w:val="0"/>
        <w:adjustRightInd w:val="0"/>
        <w:rPr>
          <w:color w:val="000000"/>
          <w:sz w:val="22"/>
          <w:szCs w:val="22"/>
        </w:rPr>
      </w:pPr>
    </w:p>
    <w:p w:rsidR="00466FF0" w:rsidRPr="00860692" w:rsidRDefault="00466FF0" w:rsidP="00860692">
      <w:pPr>
        <w:autoSpaceDE w:val="0"/>
        <w:autoSpaceDN w:val="0"/>
        <w:adjustRightInd w:val="0"/>
        <w:rPr>
          <w:color w:val="000000"/>
          <w:sz w:val="22"/>
          <w:szCs w:val="22"/>
        </w:rPr>
      </w:pPr>
    </w:p>
    <w:p w:rsidR="00CB2170" w:rsidRPr="00860692" w:rsidRDefault="00CB2170" w:rsidP="00CB2170">
      <w:pPr>
        <w:numPr>
          <w:ilvl w:val="0"/>
          <w:numId w:val="4"/>
        </w:numPr>
        <w:jc w:val="both"/>
        <w:rPr>
          <w:b/>
          <w:color w:val="000000"/>
          <w:sz w:val="22"/>
          <w:szCs w:val="22"/>
        </w:rPr>
      </w:pPr>
      <w:r w:rsidRPr="00860692">
        <w:rPr>
          <w:b/>
          <w:color w:val="000000"/>
          <w:sz w:val="22"/>
          <w:szCs w:val="22"/>
        </w:rPr>
        <w:t xml:space="preserve">ZADUŽIVANJE </w:t>
      </w:r>
    </w:p>
    <w:p w:rsidR="00CB2170" w:rsidRPr="00860692" w:rsidRDefault="00CB2170" w:rsidP="00CB2170">
      <w:pPr>
        <w:jc w:val="both"/>
        <w:rPr>
          <w:color w:val="000000"/>
          <w:sz w:val="22"/>
          <w:szCs w:val="22"/>
        </w:rPr>
      </w:pPr>
    </w:p>
    <w:p w:rsidR="00CB2170" w:rsidRPr="00860692" w:rsidRDefault="00CB2170" w:rsidP="00CB2170">
      <w:pPr>
        <w:jc w:val="center"/>
        <w:rPr>
          <w:color w:val="000000"/>
          <w:sz w:val="22"/>
          <w:szCs w:val="22"/>
        </w:rPr>
      </w:pPr>
      <w:r w:rsidRPr="00860692">
        <w:rPr>
          <w:color w:val="000000"/>
          <w:sz w:val="22"/>
          <w:szCs w:val="22"/>
        </w:rPr>
        <w:t>Članak 2</w:t>
      </w:r>
      <w:r w:rsidR="007745C4">
        <w:rPr>
          <w:color w:val="000000"/>
          <w:sz w:val="22"/>
          <w:szCs w:val="22"/>
        </w:rPr>
        <w:t>2</w:t>
      </w:r>
      <w:r w:rsidRPr="00860692">
        <w:rPr>
          <w:color w:val="000000"/>
          <w:sz w:val="22"/>
          <w:szCs w:val="22"/>
        </w:rPr>
        <w:t>.</w:t>
      </w:r>
    </w:p>
    <w:p w:rsidR="00680A68" w:rsidRPr="00860692" w:rsidRDefault="00CB2170" w:rsidP="00466FF0">
      <w:pPr>
        <w:ind w:firstLine="708"/>
        <w:jc w:val="both"/>
        <w:rPr>
          <w:iCs/>
          <w:color w:val="000000"/>
          <w:sz w:val="22"/>
          <w:szCs w:val="22"/>
        </w:rPr>
      </w:pPr>
      <w:r w:rsidRPr="00860692">
        <w:rPr>
          <w:iCs/>
          <w:color w:val="000000"/>
          <w:sz w:val="22"/>
          <w:szCs w:val="22"/>
        </w:rPr>
        <w:t>Općina se može dugoročno zaduživati za investicije uzimanjem kredita ili izdavanjem vrijednosnih papira, uz prethodnu suglasnost Općinskog vijeća</w:t>
      </w:r>
      <w:r w:rsidR="00E72D2A">
        <w:rPr>
          <w:iCs/>
          <w:color w:val="000000"/>
          <w:sz w:val="22"/>
          <w:szCs w:val="22"/>
        </w:rPr>
        <w:t>,</w:t>
      </w:r>
      <w:r w:rsidRPr="00860692">
        <w:rPr>
          <w:iCs/>
          <w:color w:val="000000"/>
          <w:sz w:val="22"/>
          <w:szCs w:val="22"/>
        </w:rPr>
        <w:t xml:space="preserve"> </w:t>
      </w:r>
      <w:r w:rsidR="00E72D2A">
        <w:rPr>
          <w:iCs/>
          <w:color w:val="000000"/>
          <w:sz w:val="22"/>
          <w:szCs w:val="22"/>
        </w:rPr>
        <w:t>Ministarstva financija i</w:t>
      </w:r>
      <w:r w:rsidRPr="00860692">
        <w:rPr>
          <w:iCs/>
          <w:color w:val="000000"/>
          <w:sz w:val="22"/>
          <w:szCs w:val="22"/>
        </w:rPr>
        <w:t xml:space="preserve"> Vlade Republike Hrvatske.</w:t>
      </w:r>
    </w:p>
    <w:p w:rsidR="008B55CA" w:rsidRPr="00860692" w:rsidRDefault="008B55CA" w:rsidP="001A701D">
      <w:pPr>
        <w:ind w:firstLine="708"/>
        <w:jc w:val="both"/>
        <w:rPr>
          <w:color w:val="000000"/>
          <w:sz w:val="22"/>
          <w:szCs w:val="22"/>
        </w:rPr>
      </w:pPr>
      <w:r w:rsidRPr="00860692">
        <w:rPr>
          <w:color w:val="000000"/>
          <w:sz w:val="22"/>
          <w:szCs w:val="22"/>
        </w:rPr>
        <w:t xml:space="preserve">Općina Podcrkavlje ima zaduženje u iznosu od </w:t>
      </w:r>
      <w:r w:rsidR="00A60E1D" w:rsidRPr="00860692">
        <w:rPr>
          <w:sz w:val="22"/>
          <w:szCs w:val="22"/>
        </w:rPr>
        <w:t>610.524,9</w:t>
      </w:r>
      <w:r w:rsidR="00D843EC">
        <w:rPr>
          <w:sz w:val="22"/>
          <w:szCs w:val="22"/>
        </w:rPr>
        <w:t>2</w:t>
      </w:r>
      <w:r w:rsidR="001A5B39">
        <w:rPr>
          <w:sz w:val="22"/>
          <w:szCs w:val="22"/>
        </w:rPr>
        <w:t xml:space="preserve"> </w:t>
      </w:r>
      <w:r w:rsidR="00B033FC">
        <w:rPr>
          <w:sz w:val="22"/>
          <w:szCs w:val="22"/>
        </w:rPr>
        <w:t>EUR</w:t>
      </w:r>
      <w:r w:rsidR="00A60E1D" w:rsidRPr="00860692">
        <w:rPr>
          <w:color w:val="000000"/>
          <w:sz w:val="22"/>
          <w:szCs w:val="22"/>
        </w:rPr>
        <w:t xml:space="preserve"> (</w:t>
      </w:r>
      <w:r w:rsidR="00D21514" w:rsidRPr="00860692">
        <w:rPr>
          <w:color w:val="000000"/>
          <w:sz w:val="22"/>
          <w:szCs w:val="22"/>
        </w:rPr>
        <w:t xml:space="preserve">slovima: </w:t>
      </w:r>
      <w:proofErr w:type="spellStart"/>
      <w:r w:rsidR="00AF45A2" w:rsidRPr="00860692">
        <w:rPr>
          <w:color w:val="000000"/>
          <w:sz w:val="22"/>
          <w:szCs w:val="22"/>
        </w:rPr>
        <w:t>šestodesettisućapetstotinadvadesetčetiri</w:t>
      </w:r>
      <w:proofErr w:type="spellEnd"/>
      <w:r w:rsidR="00AF45A2" w:rsidRPr="00860692">
        <w:rPr>
          <w:color w:val="000000"/>
          <w:sz w:val="22"/>
          <w:szCs w:val="22"/>
        </w:rPr>
        <w:t xml:space="preserve"> eura i </w:t>
      </w:r>
      <w:proofErr w:type="spellStart"/>
      <w:r w:rsidR="00AF45A2" w:rsidRPr="00860692">
        <w:rPr>
          <w:color w:val="000000"/>
          <w:sz w:val="22"/>
          <w:szCs w:val="22"/>
        </w:rPr>
        <w:t>devedesetjedancent</w:t>
      </w:r>
      <w:proofErr w:type="spellEnd"/>
      <w:r w:rsidR="00A60E1D" w:rsidRPr="00860692">
        <w:rPr>
          <w:color w:val="000000"/>
          <w:sz w:val="22"/>
          <w:szCs w:val="22"/>
        </w:rPr>
        <w:t xml:space="preserve">) </w:t>
      </w:r>
      <w:r w:rsidRPr="00860692">
        <w:rPr>
          <w:color w:val="000000"/>
          <w:sz w:val="22"/>
          <w:szCs w:val="22"/>
        </w:rPr>
        <w:t>realizirano</w:t>
      </w:r>
      <w:r w:rsidR="00A60E1D" w:rsidRPr="00860692">
        <w:rPr>
          <w:color w:val="000000"/>
          <w:sz w:val="22"/>
          <w:szCs w:val="22"/>
        </w:rPr>
        <w:t xml:space="preserve"> </w:t>
      </w:r>
      <w:r w:rsidR="001A2026" w:rsidRPr="00860692">
        <w:rPr>
          <w:color w:val="000000"/>
          <w:sz w:val="22"/>
          <w:szCs w:val="22"/>
        </w:rPr>
        <w:t>(</w:t>
      </w:r>
      <w:r w:rsidR="008B19A0" w:rsidRPr="00860692">
        <w:rPr>
          <w:color w:val="000000"/>
          <w:sz w:val="22"/>
          <w:szCs w:val="22"/>
        </w:rPr>
        <w:t>nastalo)</w:t>
      </w:r>
      <w:r w:rsidRPr="00860692">
        <w:rPr>
          <w:color w:val="000000"/>
          <w:sz w:val="22"/>
          <w:szCs w:val="22"/>
        </w:rPr>
        <w:t xml:space="preserve"> tijekom 2021. godine i to za potrebe kapitalnog projekta „</w:t>
      </w:r>
      <w:r w:rsidR="008B19A0" w:rsidRPr="00860692">
        <w:rPr>
          <w:color w:val="000000"/>
          <w:sz w:val="22"/>
          <w:szCs w:val="22"/>
        </w:rPr>
        <w:t>I</w:t>
      </w:r>
      <w:r w:rsidRPr="00860692">
        <w:rPr>
          <w:color w:val="000000"/>
          <w:sz w:val="22"/>
          <w:szCs w:val="22"/>
        </w:rPr>
        <w:t xml:space="preserve">zgradnje društvenog i vatrogasnog doma u </w:t>
      </w:r>
      <w:r w:rsidR="00B033FC">
        <w:rPr>
          <w:color w:val="000000"/>
          <w:sz w:val="22"/>
          <w:szCs w:val="22"/>
        </w:rPr>
        <w:t>O</w:t>
      </w:r>
      <w:r w:rsidRPr="00860692">
        <w:rPr>
          <w:color w:val="000000"/>
          <w:sz w:val="22"/>
          <w:szCs w:val="22"/>
        </w:rPr>
        <w:t>pćini Podcrkavlje“</w:t>
      </w:r>
      <w:r w:rsidRPr="00860692">
        <w:rPr>
          <w:color w:val="000000"/>
          <w:sz w:val="22"/>
          <w:szCs w:val="22"/>
        </w:rPr>
        <w:tab/>
      </w:r>
    </w:p>
    <w:p w:rsidR="00CB2170" w:rsidRPr="00860692" w:rsidRDefault="008B55CA" w:rsidP="00466FF0">
      <w:pPr>
        <w:ind w:firstLine="708"/>
        <w:jc w:val="both"/>
        <w:rPr>
          <w:color w:val="000000"/>
          <w:sz w:val="22"/>
          <w:szCs w:val="22"/>
        </w:rPr>
      </w:pPr>
      <w:r w:rsidRPr="00860692">
        <w:rPr>
          <w:color w:val="000000"/>
          <w:sz w:val="22"/>
          <w:szCs w:val="22"/>
        </w:rPr>
        <w:t>U 202</w:t>
      </w:r>
      <w:r w:rsidR="00F1433D">
        <w:rPr>
          <w:color w:val="000000"/>
          <w:sz w:val="22"/>
          <w:szCs w:val="22"/>
        </w:rPr>
        <w:t>5</w:t>
      </w:r>
      <w:r w:rsidRPr="00860692">
        <w:rPr>
          <w:color w:val="000000"/>
          <w:sz w:val="22"/>
          <w:szCs w:val="22"/>
        </w:rPr>
        <w:t>. godini iznos zaduženja iz stavka 2</w:t>
      </w:r>
      <w:r w:rsidR="00B949D7">
        <w:rPr>
          <w:color w:val="000000"/>
          <w:sz w:val="22"/>
          <w:szCs w:val="22"/>
        </w:rPr>
        <w:t>.</w:t>
      </w:r>
      <w:r w:rsidRPr="00860692">
        <w:rPr>
          <w:color w:val="000000"/>
          <w:sz w:val="22"/>
          <w:szCs w:val="22"/>
        </w:rPr>
        <w:t xml:space="preserve"> ovog članka vraćat će se u </w:t>
      </w:r>
      <w:r w:rsidR="00D07A5E">
        <w:rPr>
          <w:color w:val="000000"/>
          <w:sz w:val="22"/>
          <w:szCs w:val="22"/>
        </w:rPr>
        <w:t>u</w:t>
      </w:r>
      <w:r w:rsidRPr="00860692">
        <w:rPr>
          <w:color w:val="000000"/>
          <w:sz w:val="22"/>
          <w:szCs w:val="22"/>
        </w:rPr>
        <w:t>govorenim mjesečnim anuitetima zajedno s pripadajućom kamatom.</w:t>
      </w:r>
    </w:p>
    <w:p w:rsidR="00CB2170" w:rsidRPr="00860692" w:rsidRDefault="00CB2170" w:rsidP="00CB2170">
      <w:pPr>
        <w:jc w:val="center"/>
        <w:rPr>
          <w:bCs/>
          <w:color w:val="000000"/>
          <w:sz w:val="22"/>
          <w:szCs w:val="22"/>
        </w:rPr>
      </w:pPr>
      <w:r w:rsidRPr="00860692">
        <w:rPr>
          <w:bCs/>
          <w:color w:val="000000"/>
          <w:sz w:val="22"/>
          <w:szCs w:val="22"/>
        </w:rPr>
        <w:t>Članak 2</w:t>
      </w:r>
      <w:r w:rsidR="007745C4">
        <w:rPr>
          <w:bCs/>
          <w:color w:val="000000"/>
          <w:sz w:val="22"/>
          <w:szCs w:val="22"/>
        </w:rPr>
        <w:t>3</w:t>
      </w:r>
      <w:r w:rsidRPr="00860692">
        <w:rPr>
          <w:bCs/>
          <w:color w:val="000000"/>
          <w:sz w:val="22"/>
          <w:szCs w:val="22"/>
        </w:rPr>
        <w:t>.</w:t>
      </w:r>
    </w:p>
    <w:p w:rsidR="00CB2170" w:rsidRPr="00860692" w:rsidRDefault="00CB2170" w:rsidP="001A701D">
      <w:pPr>
        <w:autoSpaceDE w:val="0"/>
        <w:autoSpaceDN w:val="0"/>
        <w:adjustRightInd w:val="0"/>
        <w:ind w:firstLine="708"/>
        <w:jc w:val="both"/>
        <w:rPr>
          <w:color w:val="000000"/>
          <w:sz w:val="22"/>
          <w:szCs w:val="22"/>
        </w:rPr>
      </w:pPr>
      <w:r w:rsidRPr="00860692">
        <w:rPr>
          <w:color w:val="000000"/>
          <w:sz w:val="22"/>
          <w:szCs w:val="22"/>
        </w:rPr>
        <w:t>Za premošćivanje jaza nastalog zbog različite dinamike priljeva sredstava i d</w:t>
      </w:r>
      <w:r w:rsidR="001A2026" w:rsidRPr="00860692">
        <w:rPr>
          <w:color w:val="000000"/>
          <w:sz w:val="22"/>
          <w:szCs w:val="22"/>
        </w:rPr>
        <w:t>ospijeća obveza, Općinski načelnik</w:t>
      </w:r>
      <w:r w:rsidRPr="00860692">
        <w:rPr>
          <w:color w:val="000000"/>
          <w:sz w:val="22"/>
          <w:szCs w:val="22"/>
        </w:rPr>
        <w:t xml:space="preserve"> može se zadužiti uzimanjem zajma ili kredita kod poslovne banke kod koje </w:t>
      </w:r>
      <w:r w:rsidR="001A701D">
        <w:rPr>
          <w:color w:val="000000"/>
          <w:sz w:val="22"/>
          <w:szCs w:val="22"/>
        </w:rPr>
        <w:t>O</w:t>
      </w:r>
      <w:r w:rsidRPr="00860692">
        <w:rPr>
          <w:color w:val="000000"/>
          <w:sz w:val="22"/>
          <w:szCs w:val="22"/>
        </w:rPr>
        <w:t xml:space="preserve">pćina ima otvoren račun samo na temelju odluke  Općinskog vijeća o kratkoročnom zaduženju, najduže do 12 mjeseci bez mogućnosti daljnjeg </w:t>
      </w:r>
      <w:proofErr w:type="spellStart"/>
      <w:r w:rsidRPr="00860692">
        <w:rPr>
          <w:color w:val="000000"/>
          <w:sz w:val="22"/>
          <w:szCs w:val="22"/>
        </w:rPr>
        <w:t>reprograma</w:t>
      </w:r>
      <w:proofErr w:type="spellEnd"/>
      <w:r w:rsidRPr="00860692">
        <w:rPr>
          <w:color w:val="000000"/>
          <w:sz w:val="22"/>
          <w:szCs w:val="22"/>
        </w:rPr>
        <w:t xml:space="preserve"> ili zatvaranja postojećih obveza po kratkoročnim kreditima ili zajmovima uzimanjem novih kratkoročnih kredita ili zajmova, a najviše do ukupne visine  od </w:t>
      </w:r>
      <w:r w:rsidR="00A60E1D" w:rsidRPr="00860692">
        <w:rPr>
          <w:color w:val="000000"/>
          <w:sz w:val="22"/>
          <w:szCs w:val="22"/>
        </w:rPr>
        <w:t>132.722,8</w:t>
      </w:r>
      <w:r w:rsidR="00D07A5E">
        <w:rPr>
          <w:color w:val="000000"/>
          <w:sz w:val="22"/>
          <w:szCs w:val="22"/>
        </w:rPr>
        <w:t>1</w:t>
      </w:r>
      <w:r w:rsidR="00A60E1D" w:rsidRPr="00860692">
        <w:rPr>
          <w:color w:val="000000"/>
          <w:sz w:val="22"/>
          <w:szCs w:val="22"/>
        </w:rPr>
        <w:t xml:space="preserve"> </w:t>
      </w:r>
      <w:r w:rsidR="001A701D">
        <w:rPr>
          <w:color w:val="000000"/>
          <w:sz w:val="22"/>
          <w:szCs w:val="22"/>
        </w:rPr>
        <w:t>EUR</w:t>
      </w:r>
      <w:r w:rsidR="00A60E1D" w:rsidRPr="00860692">
        <w:rPr>
          <w:color w:val="000000"/>
          <w:sz w:val="22"/>
          <w:szCs w:val="22"/>
        </w:rPr>
        <w:t>-a.</w:t>
      </w:r>
    </w:p>
    <w:p w:rsidR="00CB2170" w:rsidRPr="00860692" w:rsidRDefault="00CB2170" w:rsidP="008B55CA">
      <w:pPr>
        <w:autoSpaceDE w:val="0"/>
        <w:autoSpaceDN w:val="0"/>
        <w:adjustRightInd w:val="0"/>
        <w:jc w:val="center"/>
        <w:rPr>
          <w:color w:val="000000"/>
          <w:sz w:val="22"/>
          <w:szCs w:val="22"/>
        </w:rPr>
      </w:pPr>
      <w:r w:rsidRPr="00860692">
        <w:rPr>
          <w:color w:val="000000"/>
          <w:sz w:val="22"/>
          <w:szCs w:val="22"/>
        </w:rPr>
        <w:t>Članak 2</w:t>
      </w:r>
      <w:r w:rsidR="007745C4">
        <w:rPr>
          <w:color w:val="000000"/>
          <w:sz w:val="22"/>
          <w:szCs w:val="22"/>
        </w:rPr>
        <w:t>4</w:t>
      </w:r>
      <w:r w:rsidRPr="00860692">
        <w:rPr>
          <w:color w:val="000000"/>
          <w:sz w:val="22"/>
          <w:szCs w:val="22"/>
        </w:rPr>
        <w:t>.</w:t>
      </w:r>
    </w:p>
    <w:p w:rsidR="008B55CA" w:rsidRPr="00860692" w:rsidRDefault="00CB2170" w:rsidP="001A701D">
      <w:pPr>
        <w:autoSpaceDE w:val="0"/>
        <w:autoSpaceDN w:val="0"/>
        <w:adjustRightInd w:val="0"/>
        <w:ind w:firstLine="708"/>
        <w:jc w:val="both"/>
        <w:rPr>
          <w:color w:val="000000"/>
          <w:sz w:val="22"/>
          <w:szCs w:val="22"/>
        </w:rPr>
      </w:pPr>
      <w:r w:rsidRPr="00860692">
        <w:rPr>
          <w:color w:val="000000"/>
          <w:sz w:val="22"/>
          <w:szCs w:val="22"/>
        </w:rPr>
        <w:t xml:space="preserve">Pravna osoba u većinskom izravnom vlasništvu čiji je </w:t>
      </w:r>
      <w:r w:rsidR="000E2291">
        <w:rPr>
          <w:color w:val="000000"/>
          <w:sz w:val="22"/>
          <w:szCs w:val="22"/>
        </w:rPr>
        <w:t>O</w:t>
      </w:r>
      <w:r w:rsidRPr="00860692">
        <w:rPr>
          <w:color w:val="000000"/>
          <w:sz w:val="22"/>
          <w:szCs w:val="22"/>
        </w:rPr>
        <w:t xml:space="preserve">pćina osnivač može se zaduživati samo za investiciju uz suglasnost </w:t>
      </w:r>
      <w:r w:rsidR="00B033FC">
        <w:rPr>
          <w:color w:val="000000"/>
          <w:sz w:val="22"/>
          <w:szCs w:val="22"/>
        </w:rPr>
        <w:t>O</w:t>
      </w:r>
      <w:r w:rsidRPr="00860692">
        <w:rPr>
          <w:color w:val="000000"/>
          <w:sz w:val="22"/>
          <w:szCs w:val="22"/>
        </w:rPr>
        <w:t>pćinskog načelnika i uz uvjete i način propisan Zakonom o proračunu.</w:t>
      </w:r>
    </w:p>
    <w:p w:rsidR="008B55CA" w:rsidRPr="00860692" w:rsidRDefault="00CB2170" w:rsidP="001A701D">
      <w:pPr>
        <w:autoSpaceDE w:val="0"/>
        <w:autoSpaceDN w:val="0"/>
        <w:adjustRightInd w:val="0"/>
        <w:ind w:firstLine="708"/>
        <w:jc w:val="both"/>
        <w:rPr>
          <w:color w:val="000000"/>
          <w:sz w:val="22"/>
          <w:szCs w:val="22"/>
        </w:rPr>
      </w:pPr>
      <w:r w:rsidRPr="00860692">
        <w:rPr>
          <w:color w:val="000000"/>
          <w:sz w:val="22"/>
          <w:szCs w:val="22"/>
        </w:rPr>
        <w:t xml:space="preserve">Općinski načelnik također može dati jamstvo pravnoj osobi u većinskom izravnom vlasništvu </w:t>
      </w:r>
      <w:r w:rsidR="001A701D">
        <w:rPr>
          <w:color w:val="000000"/>
          <w:sz w:val="22"/>
          <w:szCs w:val="22"/>
        </w:rPr>
        <w:t>O</w:t>
      </w:r>
      <w:r w:rsidRPr="00860692">
        <w:rPr>
          <w:color w:val="000000"/>
          <w:sz w:val="22"/>
          <w:szCs w:val="22"/>
        </w:rPr>
        <w:t>pćine čiji je osnivač za ispunjenje obveza pravne osobe, uz uvjete i na način propisan Zakonom o proračunu.</w:t>
      </w:r>
    </w:p>
    <w:p w:rsidR="008B55CA" w:rsidRPr="00860692" w:rsidRDefault="00CB2170" w:rsidP="001A701D">
      <w:pPr>
        <w:autoSpaceDE w:val="0"/>
        <w:autoSpaceDN w:val="0"/>
        <w:adjustRightInd w:val="0"/>
        <w:ind w:firstLine="708"/>
        <w:jc w:val="both"/>
        <w:rPr>
          <w:color w:val="000000"/>
          <w:sz w:val="22"/>
          <w:szCs w:val="22"/>
        </w:rPr>
      </w:pPr>
      <w:r w:rsidRPr="00860692">
        <w:rPr>
          <w:color w:val="000000"/>
          <w:sz w:val="22"/>
          <w:szCs w:val="22"/>
        </w:rPr>
        <w:t xml:space="preserve">Općina je obvezna prije davanja jamstva ishoditi suglasnost </w:t>
      </w:r>
      <w:r w:rsidR="00B033FC">
        <w:rPr>
          <w:color w:val="000000"/>
          <w:sz w:val="22"/>
          <w:szCs w:val="22"/>
        </w:rPr>
        <w:t>M</w:t>
      </w:r>
      <w:r w:rsidRPr="00860692">
        <w:rPr>
          <w:color w:val="000000"/>
          <w:sz w:val="22"/>
          <w:szCs w:val="22"/>
        </w:rPr>
        <w:t>inistra financija.</w:t>
      </w:r>
    </w:p>
    <w:p w:rsidR="00CB2170" w:rsidRPr="00860692" w:rsidRDefault="00CB2170" w:rsidP="00D170E9">
      <w:pPr>
        <w:autoSpaceDE w:val="0"/>
        <w:autoSpaceDN w:val="0"/>
        <w:adjustRightInd w:val="0"/>
        <w:ind w:firstLine="708"/>
        <w:jc w:val="both"/>
        <w:rPr>
          <w:color w:val="000000"/>
          <w:sz w:val="22"/>
          <w:szCs w:val="22"/>
        </w:rPr>
      </w:pPr>
      <w:r w:rsidRPr="00860692">
        <w:rPr>
          <w:color w:val="000000"/>
          <w:sz w:val="22"/>
          <w:szCs w:val="22"/>
        </w:rPr>
        <w:t xml:space="preserve">Ugovor o jamstvu sklapa </w:t>
      </w:r>
      <w:r w:rsidR="00B033FC">
        <w:rPr>
          <w:color w:val="000000"/>
          <w:sz w:val="22"/>
          <w:szCs w:val="22"/>
        </w:rPr>
        <w:t>O</w:t>
      </w:r>
      <w:r w:rsidRPr="00860692">
        <w:rPr>
          <w:color w:val="000000"/>
          <w:sz w:val="22"/>
          <w:szCs w:val="22"/>
        </w:rPr>
        <w:t>pćinski načelnik.</w:t>
      </w:r>
    </w:p>
    <w:p w:rsidR="00CB2170" w:rsidRPr="00860692" w:rsidRDefault="00CB2170" w:rsidP="00CB2170">
      <w:pPr>
        <w:jc w:val="both"/>
        <w:rPr>
          <w:i/>
          <w:color w:val="FF0000"/>
          <w:sz w:val="22"/>
          <w:szCs w:val="22"/>
        </w:rPr>
      </w:pPr>
    </w:p>
    <w:p w:rsidR="00CB2170" w:rsidRPr="00860692" w:rsidRDefault="00CB2170" w:rsidP="00CB2170">
      <w:pPr>
        <w:jc w:val="both"/>
        <w:rPr>
          <w:i/>
          <w:color w:val="000000"/>
          <w:sz w:val="22"/>
          <w:szCs w:val="22"/>
        </w:rPr>
      </w:pPr>
    </w:p>
    <w:p w:rsidR="00CB2170" w:rsidRPr="001A701D" w:rsidRDefault="00CB2170" w:rsidP="00CB2170">
      <w:pPr>
        <w:pStyle w:val="Odlomakpopisa"/>
        <w:numPr>
          <w:ilvl w:val="0"/>
          <w:numId w:val="4"/>
        </w:numPr>
        <w:autoSpaceDE w:val="0"/>
        <w:autoSpaceDN w:val="0"/>
        <w:adjustRightInd w:val="0"/>
        <w:rPr>
          <w:b/>
          <w:bCs/>
          <w:color w:val="000000"/>
          <w:sz w:val="22"/>
          <w:szCs w:val="22"/>
        </w:rPr>
      </w:pPr>
      <w:r w:rsidRPr="00860692">
        <w:rPr>
          <w:b/>
          <w:bCs/>
          <w:color w:val="000000"/>
          <w:sz w:val="22"/>
          <w:szCs w:val="22"/>
        </w:rPr>
        <w:t xml:space="preserve">ZAVRŠNA ODREDBA </w:t>
      </w:r>
    </w:p>
    <w:p w:rsidR="00CB2170" w:rsidRPr="00860692" w:rsidRDefault="00CB2170" w:rsidP="00CB2170">
      <w:pPr>
        <w:autoSpaceDE w:val="0"/>
        <w:autoSpaceDN w:val="0"/>
        <w:adjustRightInd w:val="0"/>
        <w:rPr>
          <w:color w:val="000000"/>
          <w:sz w:val="22"/>
          <w:szCs w:val="22"/>
        </w:rPr>
      </w:pPr>
    </w:p>
    <w:p w:rsidR="00CB2170" w:rsidRPr="00860692" w:rsidRDefault="00CB2170" w:rsidP="00CB2170">
      <w:pPr>
        <w:autoSpaceDE w:val="0"/>
        <w:autoSpaceDN w:val="0"/>
        <w:adjustRightInd w:val="0"/>
        <w:jc w:val="center"/>
        <w:rPr>
          <w:color w:val="000000"/>
          <w:sz w:val="22"/>
          <w:szCs w:val="22"/>
        </w:rPr>
      </w:pPr>
      <w:r w:rsidRPr="00860692">
        <w:rPr>
          <w:color w:val="000000"/>
          <w:sz w:val="22"/>
          <w:szCs w:val="22"/>
        </w:rPr>
        <w:t>Članak 2</w:t>
      </w:r>
      <w:r w:rsidR="007745C4">
        <w:rPr>
          <w:color w:val="000000"/>
          <w:sz w:val="22"/>
          <w:szCs w:val="22"/>
        </w:rPr>
        <w:t>5</w:t>
      </w:r>
      <w:r w:rsidRPr="00860692">
        <w:rPr>
          <w:color w:val="000000"/>
          <w:sz w:val="22"/>
          <w:szCs w:val="22"/>
        </w:rPr>
        <w:t>.</w:t>
      </w:r>
    </w:p>
    <w:p w:rsidR="00CB2170" w:rsidRPr="00860692" w:rsidRDefault="00CB2170" w:rsidP="008B55CA">
      <w:pPr>
        <w:pStyle w:val="Default"/>
        <w:ind w:firstLine="708"/>
        <w:jc w:val="both"/>
        <w:rPr>
          <w:rFonts w:ascii="Times New Roman" w:hAnsi="Times New Roman" w:cs="Times New Roman"/>
          <w:sz w:val="22"/>
          <w:szCs w:val="22"/>
        </w:rPr>
      </w:pPr>
      <w:r w:rsidRPr="00860692">
        <w:rPr>
          <w:rFonts w:ascii="Times New Roman" w:hAnsi="Times New Roman" w:cs="Times New Roman"/>
          <w:sz w:val="22"/>
          <w:szCs w:val="22"/>
        </w:rPr>
        <w:t>Ova Odluka stupa na snagu osmog dana od dana objave u „Služben</w:t>
      </w:r>
      <w:r w:rsidR="00A60E1D" w:rsidRPr="00860692">
        <w:rPr>
          <w:rFonts w:ascii="Times New Roman" w:hAnsi="Times New Roman" w:cs="Times New Roman"/>
          <w:sz w:val="22"/>
          <w:szCs w:val="22"/>
        </w:rPr>
        <w:t>im</w:t>
      </w:r>
      <w:r w:rsidRPr="00860692">
        <w:rPr>
          <w:rFonts w:ascii="Times New Roman" w:hAnsi="Times New Roman" w:cs="Times New Roman"/>
          <w:sz w:val="22"/>
          <w:szCs w:val="22"/>
        </w:rPr>
        <w:t xml:space="preserve"> </w:t>
      </w:r>
      <w:r w:rsidR="00A60E1D" w:rsidRPr="00860692">
        <w:rPr>
          <w:rFonts w:ascii="Times New Roman" w:hAnsi="Times New Roman" w:cs="Times New Roman"/>
          <w:sz w:val="22"/>
          <w:szCs w:val="22"/>
        </w:rPr>
        <w:t>novinama Općine Podcrkavlje“</w:t>
      </w:r>
      <w:r w:rsidRPr="00860692">
        <w:rPr>
          <w:rFonts w:ascii="Times New Roman" w:hAnsi="Times New Roman" w:cs="Times New Roman"/>
          <w:sz w:val="22"/>
          <w:szCs w:val="22"/>
        </w:rPr>
        <w:t>,  a primjenjuje se od 01. siječnja 202</w:t>
      </w:r>
      <w:r w:rsidR="0096132C">
        <w:rPr>
          <w:rFonts w:ascii="Times New Roman" w:hAnsi="Times New Roman" w:cs="Times New Roman"/>
          <w:sz w:val="22"/>
          <w:szCs w:val="22"/>
        </w:rPr>
        <w:t>5</w:t>
      </w:r>
      <w:r w:rsidRPr="00860692">
        <w:rPr>
          <w:rFonts w:ascii="Times New Roman" w:hAnsi="Times New Roman" w:cs="Times New Roman"/>
          <w:sz w:val="22"/>
          <w:szCs w:val="22"/>
        </w:rPr>
        <w:t xml:space="preserve"> godine.</w:t>
      </w:r>
    </w:p>
    <w:p w:rsidR="00CB2170" w:rsidRPr="00F94852" w:rsidRDefault="00CB2170" w:rsidP="00CB2170">
      <w:pPr>
        <w:pStyle w:val="Default"/>
        <w:jc w:val="both"/>
        <w:rPr>
          <w:rFonts w:ascii="Times New Roman" w:hAnsi="Times New Roman" w:cs="Times New Roman"/>
        </w:rPr>
      </w:pPr>
    </w:p>
    <w:p w:rsidR="00CB2170" w:rsidRDefault="00CB2170" w:rsidP="00CB2170">
      <w:pPr>
        <w:pStyle w:val="Default"/>
        <w:rPr>
          <w:sz w:val="23"/>
          <w:szCs w:val="23"/>
        </w:rPr>
      </w:pPr>
    </w:p>
    <w:p w:rsidR="001A701D" w:rsidRDefault="001A701D" w:rsidP="00CB2170">
      <w:pPr>
        <w:pStyle w:val="Default"/>
        <w:rPr>
          <w:sz w:val="23"/>
          <w:szCs w:val="23"/>
        </w:rPr>
      </w:pPr>
    </w:p>
    <w:p w:rsidR="001A701D" w:rsidRDefault="001A701D" w:rsidP="00CB2170">
      <w:pPr>
        <w:pStyle w:val="Default"/>
        <w:rPr>
          <w:sz w:val="23"/>
          <w:szCs w:val="23"/>
        </w:rPr>
      </w:pPr>
    </w:p>
    <w:p w:rsidR="001A701D" w:rsidRDefault="001A701D" w:rsidP="00CB2170">
      <w:pPr>
        <w:pStyle w:val="Default"/>
        <w:rPr>
          <w:sz w:val="23"/>
          <w:szCs w:val="23"/>
        </w:rPr>
      </w:pPr>
    </w:p>
    <w:p w:rsidR="001A701D" w:rsidRDefault="001A701D" w:rsidP="00CB2170">
      <w:pPr>
        <w:pStyle w:val="Default"/>
        <w:rPr>
          <w:sz w:val="23"/>
          <w:szCs w:val="23"/>
        </w:rPr>
      </w:pPr>
    </w:p>
    <w:p w:rsidR="001A701D" w:rsidRDefault="001A701D" w:rsidP="00CB2170">
      <w:pPr>
        <w:pStyle w:val="Default"/>
        <w:rPr>
          <w:sz w:val="23"/>
          <w:szCs w:val="23"/>
        </w:rPr>
      </w:pPr>
    </w:p>
    <w:p w:rsidR="00CB2170" w:rsidRPr="00061F84" w:rsidRDefault="00CB2170" w:rsidP="00CB2170">
      <w:pPr>
        <w:jc w:val="center"/>
        <w:rPr>
          <w:i/>
        </w:rPr>
      </w:pPr>
      <w:r w:rsidRPr="00061F84">
        <w:rPr>
          <w:i/>
        </w:rPr>
        <w:lastRenderedPageBreak/>
        <w:t>OPĆINSKO VIJEĆE</w:t>
      </w:r>
    </w:p>
    <w:p w:rsidR="00CB2170" w:rsidRDefault="00CB2170" w:rsidP="00CB2170">
      <w:pPr>
        <w:jc w:val="center"/>
        <w:rPr>
          <w:i/>
        </w:rPr>
      </w:pPr>
      <w:r w:rsidRPr="00061F84">
        <w:rPr>
          <w:i/>
        </w:rPr>
        <w:t xml:space="preserve">OPĆINE </w:t>
      </w:r>
      <w:r>
        <w:rPr>
          <w:i/>
        </w:rPr>
        <w:t>PODCRKAVLJE</w:t>
      </w:r>
    </w:p>
    <w:p w:rsidR="00124F09" w:rsidRDefault="00124F09" w:rsidP="00CB2170">
      <w:pPr>
        <w:jc w:val="center"/>
        <w:rPr>
          <w:i/>
        </w:rPr>
      </w:pPr>
    </w:p>
    <w:p w:rsidR="00A86C24" w:rsidRPr="00061F84" w:rsidRDefault="00A86C24" w:rsidP="00FC3C7A">
      <w:pPr>
        <w:rPr>
          <w:i/>
        </w:rPr>
      </w:pPr>
    </w:p>
    <w:p w:rsidR="00CB2170" w:rsidRPr="00061F84" w:rsidRDefault="00CB2170" w:rsidP="00CB2170">
      <w:pPr>
        <w:rPr>
          <w:i/>
        </w:rPr>
      </w:pPr>
    </w:p>
    <w:p w:rsidR="00FC3C7A" w:rsidRPr="00FC3C7A" w:rsidRDefault="00CB2170" w:rsidP="00CB2170">
      <w:r w:rsidRPr="00FC3C7A">
        <w:t>KLASA: 400-0</w:t>
      </w:r>
      <w:r w:rsidR="00CC04FC" w:rsidRPr="00FC3C7A">
        <w:t>6</w:t>
      </w:r>
      <w:r w:rsidRPr="00FC3C7A">
        <w:t>/2</w:t>
      </w:r>
      <w:r w:rsidR="00AA48A6">
        <w:t>4</w:t>
      </w:r>
      <w:r w:rsidRPr="00FC3C7A">
        <w:t>-</w:t>
      </w:r>
      <w:r w:rsidR="00AD1E58" w:rsidRPr="00FC3C7A">
        <w:t>01/</w:t>
      </w:r>
      <w:r w:rsidR="009E1D0F">
        <w:t>6</w:t>
      </w:r>
    </w:p>
    <w:p w:rsidR="00BA4670" w:rsidRDefault="00CB2170" w:rsidP="00CB2170">
      <w:r w:rsidRPr="00FC3C7A">
        <w:t>URBROJ:</w:t>
      </w:r>
      <w:r w:rsidR="00AD1E58" w:rsidRPr="00FC3C7A">
        <w:t xml:space="preserve"> 2178</w:t>
      </w:r>
      <w:r w:rsidR="00BA4670" w:rsidRPr="00FC3C7A">
        <w:t>-13-01/1-2</w:t>
      </w:r>
      <w:r w:rsidR="00AA48A6">
        <w:t>4-</w:t>
      </w:r>
      <w:r w:rsidR="009E1D0F">
        <w:t>1</w:t>
      </w:r>
    </w:p>
    <w:p w:rsidR="003265B1" w:rsidRDefault="003265B1" w:rsidP="00CB2170">
      <w:pPr>
        <w:rPr>
          <w:i/>
        </w:rPr>
      </w:pPr>
    </w:p>
    <w:p w:rsidR="003265B1" w:rsidRDefault="003265B1" w:rsidP="00CB2170">
      <w:pPr>
        <w:rPr>
          <w:i/>
        </w:rPr>
      </w:pPr>
    </w:p>
    <w:p w:rsidR="00CB2170" w:rsidRPr="00DC7C7D" w:rsidRDefault="007F19F3" w:rsidP="00FB74B8">
      <w:pPr>
        <w:jc w:val="right"/>
      </w:pPr>
      <w:r>
        <w:t xml:space="preserve">                                                                                      </w:t>
      </w:r>
      <w:r w:rsidR="00CB2170" w:rsidRPr="00DC7C7D">
        <w:t>PREDSJEDNIK</w:t>
      </w:r>
    </w:p>
    <w:p w:rsidR="00CB2170" w:rsidRPr="00DC7C7D" w:rsidRDefault="007F19F3" w:rsidP="00FB74B8">
      <w:pPr>
        <w:jc w:val="right"/>
      </w:pPr>
      <w:r>
        <w:t xml:space="preserve">                                                                                                 </w:t>
      </w:r>
      <w:r w:rsidR="00CB2170" w:rsidRPr="00DC7C7D">
        <w:t>OPĆINSKOG VIJEĆA</w:t>
      </w:r>
    </w:p>
    <w:p w:rsidR="007F19F3" w:rsidRDefault="00CB2170" w:rsidP="00FB74B8">
      <w:pPr>
        <w:jc w:val="right"/>
      </w:pPr>
      <w:r w:rsidRPr="00FC3C7A">
        <w:tab/>
      </w:r>
      <w:r w:rsidRPr="00FC3C7A">
        <w:tab/>
      </w:r>
      <w:r w:rsidRPr="00FC3C7A">
        <w:tab/>
      </w:r>
      <w:r w:rsidRPr="00FC3C7A">
        <w:tab/>
      </w:r>
      <w:r w:rsidRPr="00FC3C7A">
        <w:tab/>
      </w:r>
      <w:r w:rsidRPr="00FC3C7A">
        <w:tab/>
      </w:r>
      <w:r w:rsidRPr="00FC3C7A">
        <w:tab/>
      </w:r>
      <w:r w:rsidR="00860692" w:rsidRPr="00FC3C7A">
        <w:tab/>
        <w:t xml:space="preserve">           </w:t>
      </w:r>
      <w:r w:rsidR="007F19F3">
        <w:t xml:space="preserve">Mato Kovačević, </w:t>
      </w:r>
      <w:proofErr w:type="spellStart"/>
      <w:r w:rsidR="007F19F3">
        <w:t>dipl.ing.el</w:t>
      </w:r>
      <w:proofErr w:type="spellEnd"/>
      <w:r w:rsidR="007F19F3">
        <w:t xml:space="preserve">. </w:t>
      </w:r>
    </w:p>
    <w:p w:rsidR="00860692" w:rsidRPr="00466FF0" w:rsidRDefault="00860692" w:rsidP="00466FF0">
      <w:pPr>
        <w:jc w:val="right"/>
      </w:pPr>
    </w:p>
    <w:p w:rsidR="00CB2170" w:rsidRPr="00860692" w:rsidRDefault="00860692" w:rsidP="00860692">
      <w:pPr>
        <w:jc w:val="right"/>
        <w:rPr>
          <w:b/>
          <w:color w:val="FF0000"/>
        </w:rPr>
      </w:pPr>
      <w:r>
        <w:tab/>
      </w:r>
      <w:r>
        <w:tab/>
      </w:r>
      <w:r>
        <w:tab/>
      </w:r>
      <w:r>
        <w:tab/>
      </w:r>
      <w:r w:rsidR="00CB2170">
        <w:tab/>
      </w:r>
      <w:r w:rsidR="00CB2170">
        <w:tab/>
      </w:r>
      <w:r w:rsidR="00CB2170">
        <w:tab/>
      </w:r>
      <w:r w:rsidR="00CB2170">
        <w:tab/>
      </w:r>
      <w:r w:rsidR="00CB2170">
        <w:tab/>
      </w:r>
      <w:r w:rsidR="00CB2170">
        <w:tab/>
      </w:r>
      <w:r w:rsidR="00CB2170">
        <w:tab/>
      </w:r>
    </w:p>
    <w:p w:rsidR="00CB2170" w:rsidRPr="00AA48A6" w:rsidRDefault="00CB2170" w:rsidP="00CB2170">
      <w:pPr>
        <w:jc w:val="both"/>
        <w:rPr>
          <w:i/>
        </w:rPr>
      </w:pPr>
      <w:r w:rsidRPr="00AA48A6">
        <w:rPr>
          <w:i/>
        </w:rPr>
        <w:t>Dostaviti:</w:t>
      </w:r>
    </w:p>
    <w:p w:rsidR="00CB2170" w:rsidRDefault="00CB2170" w:rsidP="00CB2170">
      <w:pPr>
        <w:jc w:val="both"/>
      </w:pPr>
    </w:p>
    <w:p w:rsidR="00CB2170" w:rsidRDefault="00CB2170" w:rsidP="00CB2170">
      <w:pPr>
        <w:numPr>
          <w:ilvl w:val="0"/>
          <w:numId w:val="1"/>
        </w:numPr>
        <w:jc w:val="both"/>
      </w:pPr>
      <w:r>
        <w:t>Ministarstvo financija, Katančićeva 5, Zagreb</w:t>
      </w:r>
    </w:p>
    <w:p w:rsidR="004B0633" w:rsidRDefault="004B0633" w:rsidP="00CB2170">
      <w:pPr>
        <w:numPr>
          <w:ilvl w:val="0"/>
          <w:numId w:val="1"/>
        </w:numPr>
        <w:jc w:val="both"/>
      </w:pPr>
      <w:r>
        <w:t xml:space="preserve">Državni ured za reviziju, Područni ured Slavonski Brod , P. Krešimira IV br. 20,      </w:t>
      </w:r>
    </w:p>
    <w:p w:rsidR="00FC3C7A" w:rsidRDefault="004B0633" w:rsidP="003E66C8">
      <w:pPr>
        <w:ind w:left="720"/>
        <w:jc w:val="both"/>
      </w:pPr>
      <w:r>
        <w:t>35 000 Slavonski Brod</w:t>
      </w:r>
      <w:r w:rsidR="00FC3C7A">
        <w:t xml:space="preserve"> </w:t>
      </w:r>
    </w:p>
    <w:p w:rsidR="00CB2170" w:rsidRDefault="00FC3C7A" w:rsidP="00FC3C7A">
      <w:pPr>
        <w:numPr>
          <w:ilvl w:val="0"/>
          <w:numId w:val="1"/>
        </w:numPr>
        <w:jc w:val="both"/>
      </w:pPr>
      <w:r>
        <w:t>Dosje Općinskog vijeća</w:t>
      </w:r>
    </w:p>
    <w:p w:rsidR="00CB2170" w:rsidRDefault="00CB2170" w:rsidP="00CB2170">
      <w:pPr>
        <w:numPr>
          <w:ilvl w:val="0"/>
          <w:numId w:val="1"/>
        </w:numPr>
        <w:jc w:val="both"/>
      </w:pPr>
      <w:r>
        <w:t xml:space="preserve"> „Služben</w:t>
      </w:r>
      <w:r w:rsidR="00BA4670">
        <w:t>e</w:t>
      </w:r>
      <w:r>
        <w:t xml:space="preserve"> </w:t>
      </w:r>
      <w:r w:rsidR="00BA4670">
        <w:t xml:space="preserve">novine Općine Podcrkavlje „ </w:t>
      </w:r>
    </w:p>
    <w:p w:rsidR="004B0633" w:rsidRDefault="004B0633" w:rsidP="00CB2170">
      <w:pPr>
        <w:numPr>
          <w:ilvl w:val="0"/>
          <w:numId w:val="1"/>
        </w:numPr>
        <w:jc w:val="both"/>
      </w:pPr>
      <w:r>
        <w:t>Računovodstvo</w:t>
      </w:r>
      <w:bookmarkStart w:id="0" w:name="_GoBack"/>
      <w:bookmarkEnd w:id="0"/>
    </w:p>
    <w:p w:rsidR="00CB2170" w:rsidRDefault="00CB2170" w:rsidP="00CB2170">
      <w:pPr>
        <w:numPr>
          <w:ilvl w:val="0"/>
          <w:numId w:val="1"/>
        </w:numPr>
        <w:jc w:val="both"/>
      </w:pPr>
      <w:r>
        <w:t>Pismohrana</w:t>
      </w:r>
      <w:r>
        <w:tab/>
      </w:r>
      <w:r>
        <w:tab/>
      </w:r>
    </w:p>
    <w:p w:rsidR="00CB2170" w:rsidRPr="00926DA4" w:rsidRDefault="00CB2170" w:rsidP="001A701D">
      <w:pPr>
        <w:ind w:left="720"/>
        <w:jc w:val="both"/>
      </w:pPr>
    </w:p>
    <w:sectPr w:rsidR="00CB2170" w:rsidRPr="00926DA4" w:rsidSect="00885CE5">
      <w:pgSz w:w="11906" w:h="16838"/>
      <w:pgMar w:top="1134" w:right="141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52B" w:rsidRDefault="008D552B" w:rsidP="008D552B">
      <w:r>
        <w:separator/>
      </w:r>
    </w:p>
  </w:endnote>
  <w:endnote w:type="continuationSeparator" w:id="0">
    <w:p w:rsidR="008D552B" w:rsidRDefault="008D552B" w:rsidP="008D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52B" w:rsidRDefault="008D552B" w:rsidP="008D552B">
      <w:r>
        <w:separator/>
      </w:r>
    </w:p>
  </w:footnote>
  <w:footnote w:type="continuationSeparator" w:id="0">
    <w:p w:rsidR="008D552B" w:rsidRDefault="008D552B" w:rsidP="008D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625E"/>
    <w:multiLevelType w:val="hybridMultilevel"/>
    <w:tmpl w:val="0F628D26"/>
    <w:lvl w:ilvl="0" w:tplc="19A8C438">
      <w:start w:val="10"/>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A923E04"/>
    <w:multiLevelType w:val="hybridMultilevel"/>
    <w:tmpl w:val="2D568944"/>
    <w:lvl w:ilvl="0" w:tplc="3A3453E6">
      <w:start w:val="7"/>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8B62E79"/>
    <w:multiLevelType w:val="hybridMultilevel"/>
    <w:tmpl w:val="30B6443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2C7F454B"/>
    <w:multiLevelType w:val="hybridMultilevel"/>
    <w:tmpl w:val="5A26B60A"/>
    <w:lvl w:ilvl="0" w:tplc="2138D96A">
      <w:start w:val="5"/>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71021B8C"/>
    <w:multiLevelType w:val="hybridMultilevel"/>
    <w:tmpl w:val="8F2AC3E8"/>
    <w:lvl w:ilvl="0" w:tplc="0F14E256">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56"/>
    <w:rsid w:val="00034C51"/>
    <w:rsid w:val="0008214A"/>
    <w:rsid w:val="000E2291"/>
    <w:rsid w:val="000F4256"/>
    <w:rsid w:val="00117715"/>
    <w:rsid w:val="001207B0"/>
    <w:rsid w:val="00124F09"/>
    <w:rsid w:val="00143A9A"/>
    <w:rsid w:val="001855AA"/>
    <w:rsid w:val="001A2026"/>
    <w:rsid w:val="001A5B39"/>
    <w:rsid w:val="001A701D"/>
    <w:rsid w:val="001A72A1"/>
    <w:rsid w:val="001D3A89"/>
    <w:rsid w:val="00210990"/>
    <w:rsid w:val="00217E9D"/>
    <w:rsid w:val="002C3CAB"/>
    <w:rsid w:val="002F4684"/>
    <w:rsid w:val="003265B1"/>
    <w:rsid w:val="003A6DB0"/>
    <w:rsid w:val="003D1D89"/>
    <w:rsid w:val="003E5B16"/>
    <w:rsid w:val="003E66C8"/>
    <w:rsid w:val="00420D66"/>
    <w:rsid w:val="004243AE"/>
    <w:rsid w:val="00466FF0"/>
    <w:rsid w:val="004B0633"/>
    <w:rsid w:val="00545A98"/>
    <w:rsid w:val="0057398F"/>
    <w:rsid w:val="0059132A"/>
    <w:rsid w:val="0059612E"/>
    <w:rsid w:val="005B666D"/>
    <w:rsid w:val="005E3DD4"/>
    <w:rsid w:val="00675B03"/>
    <w:rsid w:val="00680A68"/>
    <w:rsid w:val="006F3616"/>
    <w:rsid w:val="00717F81"/>
    <w:rsid w:val="0074016B"/>
    <w:rsid w:val="00767407"/>
    <w:rsid w:val="007745C4"/>
    <w:rsid w:val="007E4CFD"/>
    <w:rsid w:val="007F19F3"/>
    <w:rsid w:val="00860692"/>
    <w:rsid w:val="00885CE5"/>
    <w:rsid w:val="00886188"/>
    <w:rsid w:val="008B19A0"/>
    <w:rsid w:val="008B55CA"/>
    <w:rsid w:val="008D552B"/>
    <w:rsid w:val="009137BA"/>
    <w:rsid w:val="0096132C"/>
    <w:rsid w:val="00962C2A"/>
    <w:rsid w:val="00973593"/>
    <w:rsid w:val="00976485"/>
    <w:rsid w:val="009E1D0F"/>
    <w:rsid w:val="00A30B12"/>
    <w:rsid w:val="00A60E1D"/>
    <w:rsid w:val="00A86C24"/>
    <w:rsid w:val="00A93DA4"/>
    <w:rsid w:val="00AA48A6"/>
    <w:rsid w:val="00AD1E58"/>
    <w:rsid w:val="00AF45A2"/>
    <w:rsid w:val="00B033FC"/>
    <w:rsid w:val="00B24236"/>
    <w:rsid w:val="00B47D7A"/>
    <w:rsid w:val="00B60188"/>
    <w:rsid w:val="00B949D7"/>
    <w:rsid w:val="00BA4670"/>
    <w:rsid w:val="00BD51FC"/>
    <w:rsid w:val="00C92C04"/>
    <w:rsid w:val="00C97FD7"/>
    <w:rsid w:val="00CB2170"/>
    <w:rsid w:val="00CC04FC"/>
    <w:rsid w:val="00D003C0"/>
    <w:rsid w:val="00D07A5E"/>
    <w:rsid w:val="00D139B2"/>
    <w:rsid w:val="00D170E9"/>
    <w:rsid w:val="00D21514"/>
    <w:rsid w:val="00D843EC"/>
    <w:rsid w:val="00D8495D"/>
    <w:rsid w:val="00DB6938"/>
    <w:rsid w:val="00DC7C7D"/>
    <w:rsid w:val="00E155A6"/>
    <w:rsid w:val="00E3626B"/>
    <w:rsid w:val="00E72D2A"/>
    <w:rsid w:val="00E87548"/>
    <w:rsid w:val="00EC0138"/>
    <w:rsid w:val="00F06E0B"/>
    <w:rsid w:val="00F116BF"/>
    <w:rsid w:val="00F1433D"/>
    <w:rsid w:val="00F541DE"/>
    <w:rsid w:val="00FB74B8"/>
    <w:rsid w:val="00FC3C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833E"/>
  <w15:docId w15:val="{14ACD464-EC70-48DC-89C7-E76CBB04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17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B2170"/>
    <w:pPr>
      <w:autoSpaceDE w:val="0"/>
      <w:autoSpaceDN w:val="0"/>
      <w:adjustRightInd w:val="0"/>
      <w:spacing w:after="0" w:line="240" w:lineRule="auto"/>
    </w:pPr>
    <w:rPr>
      <w:rFonts w:ascii="Arial" w:eastAsia="Times New Roman" w:hAnsi="Arial" w:cs="Arial"/>
      <w:color w:val="000000"/>
      <w:sz w:val="24"/>
      <w:szCs w:val="24"/>
      <w:lang w:eastAsia="hr-HR"/>
    </w:rPr>
  </w:style>
  <w:style w:type="character" w:styleId="Hiperveza">
    <w:name w:val="Hyperlink"/>
    <w:rsid w:val="00CB2170"/>
    <w:rPr>
      <w:color w:val="0000FF"/>
      <w:u w:val="single"/>
    </w:rPr>
  </w:style>
  <w:style w:type="paragraph" w:styleId="Odlomakpopisa">
    <w:name w:val="List Paragraph"/>
    <w:basedOn w:val="Normal"/>
    <w:uiPriority w:val="34"/>
    <w:qFormat/>
    <w:rsid w:val="00CB2170"/>
    <w:pPr>
      <w:ind w:left="720"/>
      <w:contextualSpacing/>
    </w:pPr>
  </w:style>
  <w:style w:type="paragraph" w:styleId="Tekstbalonia">
    <w:name w:val="Balloon Text"/>
    <w:basedOn w:val="Normal"/>
    <w:link w:val="TekstbaloniaChar"/>
    <w:uiPriority w:val="99"/>
    <w:semiHidden/>
    <w:unhideWhenUsed/>
    <w:rsid w:val="002C3CA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C3CAB"/>
    <w:rPr>
      <w:rFonts w:ascii="Segoe UI" w:eastAsia="Times New Roman" w:hAnsi="Segoe UI" w:cs="Segoe UI"/>
      <w:sz w:val="18"/>
      <w:szCs w:val="18"/>
      <w:lang w:eastAsia="hr-HR"/>
    </w:rPr>
  </w:style>
  <w:style w:type="paragraph" w:styleId="StandardWeb">
    <w:name w:val="Normal (Web)"/>
    <w:basedOn w:val="Normal"/>
    <w:uiPriority w:val="99"/>
    <w:semiHidden/>
    <w:unhideWhenUsed/>
    <w:rsid w:val="00E87548"/>
    <w:pPr>
      <w:spacing w:before="100" w:beforeAutospacing="1" w:after="100" w:afterAutospacing="1"/>
    </w:pPr>
  </w:style>
  <w:style w:type="paragraph" w:styleId="Zaglavlje">
    <w:name w:val="header"/>
    <w:basedOn w:val="Normal"/>
    <w:link w:val="ZaglavljeChar"/>
    <w:uiPriority w:val="99"/>
    <w:unhideWhenUsed/>
    <w:rsid w:val="008D552B"/>
    <w:pPr>
      <w:tabs>
        <w:tab w:val="center" w:pos="4536"/>
        <w:tab w:val="right" w:pos="9072"/>
      </w:tabs>
    </w:pPr>
  </w:style>
  <w:style w:type="character" w:customStyle="1" w:styleId="ZaglavljeChar">
    <w:name w:val="Zaglavlje Char"/>
    <w:basedOn w:val="Zadanifontodlomka"/>
    <w:link w:val="Zaglavlje"/>
    <w:uiPriority w:val="99"/>
    <w:rsid w:val="008D552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D552B"/>
    <w:pPr>
      <w:tabs>
        <w:tab w:val="center" w:pos="4536"/>
        <w:tab w:val="right" w:pos="9072"/>
      </w:tabs>
    </w:pPr>
  </w:style>
  <w:style w:type="character" w:customStyle="1" w:styleId="PodnojeChar">
    <w:name w:val="Podnožje Char"/>
    <w:basedOn w:val="Zadanifontodlomka"/>
    <w:link w:val="Podnoje"/>
    <w:uiPriority w:val="99"/>
    <w:rsid w:val="008D552B"/>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4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1816</Words>
  <Characters>10357</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Načelnik</cp:lastModifiedBy>
  <cp:revision>22</cp:revision>
  <cp:lastPrinted>2022-12-12T11:45:00Z</cp:lastPrinted>
  <dcterms:created xsi:type="dcterms:W3CDTF">2023-11-21T12:31:00Z</dcterms:created>
  <dcterms:modified xsi:type="dcterms:W3CDTF">2024-11-27T09:09:00Z</dcterms:modified>
</cp:coreProperties>
</file>