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1B5DB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5DBA" w:rsidRDefault="00A84645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1B5DBA" w:rsidRDefault="00A84645">
            <w:pPr>
              <w:spacing w:after="0" w:line="240" w:lineRule="auto"/>
            </w:pPr>
            <w:r>
              <w:t>37164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5DBA" w:rsidRDefault="00A84645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1B5DBA" w:rsidRDefault="00A84645">
            <w:pPr>
              <w:spacing w:after="0" w:line="240" w:lineRule="auto"/>
            </w:pPr>
            <w:r>
              <w:t>OPĆINA PODCRKAVLJE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1B5DBA" w:rsidRDefault="00A84645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1B5DBA" w:rsidRDefault="00A84645">
            <w:pPr>
              <w:spacing w:after="0" w:line="240" w:lineRule="auto"/>
            </w:pPr>
            <w:r>
              <w:t>22</w:t>
            </w:r>
          </w:p>
        </w:tc>
      </w:tr>
    </w:tbl>
    <w:p w:rsidR="001B5DBA" w:rsidRDefault="00A84645">
      <w:r>
        <w:br/>
      </w:r>
    </w:p>
    <w:p w:rsidR="001B5DBA" w:rsidRDefault="00A84645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1B5DBA" w:rsidRDefault="00A84645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1B5DBA" w:rsidRDefault="00A84645">
      <w:pPr>
        <w:spacing w:line="240" w:lineRule="auto"/>
        <w:jc w:val="center"/>
      </w:pPr>
      <w:r>
        <w:rPr>
          <w:b/>
          <w:sz w:val="28"/>
        </w:rPr>
        <w:t>I - VI 2026.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730.031,32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986.663,88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135,2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563.220,23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650.049,17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1B5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166.811,09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336.614,71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201,8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124.687,50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352.363,66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90.609,61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25,7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1B5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34.077,89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1B5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38.157,84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100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1B5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332.534,76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Općina Podcrkavlje je u izvještajnom razdoblju ostvarila  višak prihoda i primitaka u iznosu od 332.543,76 EUR. </w:t>
      </w:r>
    </w:p>
    <w:p w:rsidR="001B5DBA" w:rsidRDefault="00A84645">
      <w:r>
        <w:t>Iskazani iznos se odnosi na prihode od pomoći temeljem prijenosa EU sredstava, odobreni ZNS-ovi projekta koje provodi Općina Podcrkavlje.</w:t>
      </w:r>
    </w:p>
    <w:p w:rsidR="001B5DBA" w:rsidRDefault="00A84645">
      <w:r>
        <w:br/>
      </w:r>
    </w:p>
    <w:p w:rsidR="001B5DBA" w:rsidRDefault="00A84645">
      <w:pPr>
        <w:keepNext/>
        <w:spacing w:line="240" w:lineRule="auto"/>
        <w:jc w:val="center"/>
      </w:pPr>
      <w:r>
        <w:rPr>
          <w:sz w:val="28"/>
        </w:rPr>
        <w:lastRenderedPageBreak/>
        <w:t>Bil</w:t>
      </w:r>
      <w:r>
        <w:rPr>
          <w:sz w:val="28"/>
        </w:rPr>
        <w:t>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282.196,23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300.835,72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106,6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 je odraz priljeva poreznih prihoda i izvršenog povrata poreza u izvještajnom razdoblju.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proračunu i izvanproračunskim korisnicima iz drugih proračuna (šifre 6331+6332)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307.626,67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324.962,76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105,6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 xml:space="preserve">Iskazani iznos odnosi se na prihod od fiskalnog izravnanja i fiskalne održivosti </w:t>
      </w:r>
      <w:proofErr w:type="spellStart"/>
      <w:r>
        <w:t>dj</w:t>
      </w:r>
      <w:proofErr w:type="spellEnd"/>
      <w:r>
        <w:t>. vrtića.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54.900,00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Prihod od Fonda za zaštitu okoliša i energetsku učinkovitost koji se odnosi na nabavu javnih bicikala i digitalnu arhivu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75.931,02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120.001,98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158,0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se odnosi na prihode od pomoći temeljem prijenosa EU sredstava, odobreni ZNS-ovi projekta koje provodi Općina Podcrkavlje.</w:t>
      </w:r>
    </w:p>
    <w:p w:rsidR="001B5DBA" w:rsidRDefault="00A84645">
      <w:r>
        <w:t>AGENCIJA ZA PLACANJA U POLJ., RIB za nabavu radnog stroja te projekt Zaželi.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financijske imovine (šifre 6412 do 6419)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91,8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Navedeni iznos odnosi se na kamate.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nefinancijske imovine (šifre 6421 do 6429)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8.720,75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8.345,56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95,7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su prihodi od zakupa poslovnih prostora, zakupa poljoprivrednog zemljišta, koncesijske naknade - odvoz smeća, proizvodnju el. energije te legalizaciju.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</w:t>
            </w:r>
            <w:r>
              <w:rPr>
                <w:b/>
                <w:sz w:val="18"/>
              </w:rPr>
              <w:t>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46.643,39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177.113,70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379,7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 odnosi se na prihode od doprinosa za šume, komunalnog doprinosa, komunalne naknade i dr.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1.849,24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se odnosi na naplatu prihoda za NUV i korištenje video zida.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148.454,55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145.083,16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97,7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se odnosi na rashode za plaće (bruto) zaposlenih.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rashodi za </w:t>
            </w:r>
            <w:r>
              <w:rPr>
                <w:sz w:val="18"/>
              </w:rPr>
              <w:t>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385,6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 xml:space="preserve">topli obrok, </w:t>
      </w:r>
      <w:proofErr w:type="spellStart"/>
      <w:r>
        <w:t>uskrsnica</w:t>
      </w:r>
      <w:proofErr w:type="spellEnd"/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troškova </w:t>
            </w:r>
            <w:r>
              <w:rPr>
                <w:sz w:val="18"/>
              </w:rPr>
              <w:t>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3.571,02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7.569,13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212,0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Rashodi za službena putovanja, stručno usavršavanje zaposlenika, naknade za prijevoz na posao i s posla.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25.342,39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32.458,83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128,1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se odnosi na rashode za materijal i energiju  za  troškove motornog benzina, dizela (za potrebe komunalnih poslova), te za troškove električne energije po objektima u vlasništvu Općine Podcrkavlje, kao i za troškove električne energije za ja</w:t>
      </w:r>
      <w:r>
        <w:t>vnu rasvjetu u svih dvanaest naselja Općine Podcrkavlje.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lastRenderedPageBreak/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usluge (šifre 3231 </w:t>
            </w:r>
            <w:r>
              <w:rPr>
                <w:sz w:val="18"/>
              </w:rPr>
              <w:t>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185.451,55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194.763,97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105,0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odnosi se  na intelektualne, zdravstvene, komunalne, usluge tekućeg održavanja te usluge telefona, pošte i prijevoza.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97.252,56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60.631,85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62,3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Tekuće i investicijsko održavanje građevinskih objekata u vlasništvu općine i javna rasvjeta.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</w:t>
            </w:r>
            <w:r>
              <w:rPr>
                <w:b/>
                <w:sz w:val="18"/>
              </w:rPr>
              <w:t>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10.341,01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18.475,21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178,7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Medijsko praćenje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29.636,43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23.075,84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77,9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 xml:space="preserve">Usluge deratizacije, dezinsekcije i </w:t>
      </w:r>
      <w:proofErr w:type="spellStart"/>
      <w:r>
        <w:t>larvicidni</w:t>
      </w:r>
      <w:proofErr w:type="spellEnd"/>
      <w:r>
        <w:t xml:space="preserve"> tretmani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lastRenderedPageBreak/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 xml:space="preserve">Najam opreme, </w:t>
      </w:r>
      <w:proofErr w:type="spellStart"/>
      <w:r>
        <w:t>rasvijeta</w:t>
      </w:r>
      <w:proofErr w:type="spellEnd"/>
      <w:r>
        <w:t>, razglas, bina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31,7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Nadzor HZJZ nad tretmanom komaraca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4.663,55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5.273,75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113,1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Trošak skloništa za životinje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73.512,06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12.977,39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17,7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premije osiguranja, administrativne pristojbe, javnobilježničke pristojbe, reprezentacija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(šifre 3421 do 3428)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8.435,43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5.598,06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66,4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lastRenderedPageBreak/>
        <w:t>Kamate po kreditu koji se odnosi na izgradnju DVD-a.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financijski rashodi (šifre </w:t>
            </w:r>
            <w:r>
              <w:rPr>
                <w:sz w:val="18"/>
              </w:rPr>
              <w:t>3431 do 3434)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111,4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se odnosi na bankovne troškove redovnog financijskog poslovanja.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građanima i kućanstvima iz proračuna (šifre 3721 do 3723)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127,2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 xml:space="preserve">Ostvareni iznos odnosi se na jednokratne novčane pomoći, stipendije, </w:t>
      </w:r>
      <w:proofErr w:type="spellStart"/>
      <w:r>
        <w:t>rodiljne</w:t>
      </w:r>
      <w:proofErr w:type="spellEnd"/>
      <w:r>
        <w:t xml:space="preserve"> naknade.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49.980,13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230.528,46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461,2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Iskazani iznos se odnosi na donacije i kapitalne pomoći udrugama.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</w:t>
            </w:r>
            <w:r>
              <w:rPr>
                <w:sz w:val="18"/>
              </w:rPr>
              <w:t>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76.423,31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82.909,61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108,5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Ostvareni iznos odnosi se na kupnju vozila (</w:t>
      </w:r>
      <w:proofErr w:type="spellStart"/>
      <w:r>
        <w:t>caddy</w:t>
      </w:r>
      <w:proofErr w:type="spellEnd"/>
      <w:r>
        <w:t xml:space="preserve"> i kombi), spremnici za selektivno skupljanje otpada, uredski namještaj (stolice), računalna oprema, oprema za navodnjavanje NK Zdenac, restauracija crkve sv. Stjepana.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lastRenderedPageBreak/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38.157,84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Ostvareni iznos odnosi se na otplatu dugoročnog zaduženja općine koje se odnosi na izgradnju DVD-a.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1B5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izvještajnog razdoblja (šifre </w:t>
            </w:r>
            <w:r>
              <w:rPr>
                <w:sz w:val="18"/>
              </w:rPr>
              <w:t>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U navedenom razdoblju Općina Podcrkavlje nema dospjelih a neplaćenih obveza.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1B5D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B5DB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1B5DB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nedospjelih obveza na kraju izvještajnog razdoblja </w:t>
            </w:r>
            <w:r>
              <w:rPr>
                <w:sz w:val="18"/>
              </w:rPr>
              <w:t>(šifre V010 + ND23 + ND24 + 'ND dio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259.586,20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1B5DBA" w:rsidRDefault="00A84645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1B5DBA" w:rsidRDefault="001B5DBA">
      <w:pPr>
        <w:spacing w:after="0"/>
      </w:pPr>
    </w:p>
    <w:p w:rsidR="001B5DBA" w:rsidRDefault="00A84645">
      <w:r>
        <w:t>Ostvareni iznos odnosi se na plaće i naknade za zaposlene, obveze prema dobavljačima, obaveze za kredit za izgradnju DVD-a te obveze za predujmove.</w:t>
      </w:r>
    </w:p>
    <w:p w:rsidR="001B5DBA" w:rsidRDefault="001B5DBA"/>
    <w:p w:rsidR="001B5DBA" w:rsidRDefault="00A84645">
      <w:pPr>
        <w:keepNext/>
        <w:spacing w:line="240" w:lineRule="auto"/>
        <w:jc w:val="center"/>
      </w:pPr>
      <w:r>
        <w:rPr>
          <w:sz w:val="28"/>
        </w:rPr>
        <w:t>Bilješka 30.</w:t>
      </w:r>
    </w:p>
    <w:p w:rsidR="001B5DBA" w:rsidRDefault="00A84645">
      <w:pPr>
        <w:spacing w:line="240" w:lineRule="auto"/>
        <w:jc w:val="both"/>
      </w:pPr>
      <w:r>
        <w:rPr>
          <w:b/>
        </w:rPr>
        <w:t>EU izvještaj</w:t>
      </w:r>
    </w:p>
    <w:p w:rsidR="001B5DBA" w:rsidRDefault="00A84645">
      <w:r>
        <w:t>Navedeni iznos se odnosi na odobrene ZNS-ove projekta Zaželi.</w:t>
      </w:r>
    </w:p>
    <w:p w:rsidR="001B5DBA" w:rsidRDefault="001B5DBA"/>
    <w:sectPr w:rsidR="001B5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DBA"/>
    <w:rsid w:val="001B5DBA"/>
    <w:rsid w:val="00A8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BE5658-8729-4E66-BD12-FBED74C5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2026-07-15T07:44:00Z</dcterms:created>
  <dcterms:modified xsi:type="dcterms:W3CDTF">2026-07-15T07:44:00Z</dcterms:modified>
</cp:coreProperties>
</file>